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hint="eastAsia" w:ascii="宋体" w:hAnsi="宋体"/>
          <w:sz w:val="36"/>
          <w:szCs w:val="36"/>
          <w:lang w:eastAsia="zh-CN"/>
        </w:rPr>
      </w:pPr>
    </w:p>
    <w:p>
      <w:pPr>
        <w:spacing w:line="360" w:lineRule="auto"/>
        <w:jc w:val="center"/>
        <w:rPr>
          <w:rFonts w:hint="eastAsia" w:ascii="宋体" w:hAnsi="宋体"/>
          <w:sz w:val="36"/>
          <w:szCs w:val="36"/>
          <w:lang w:eastAsia="zh-CN"/>
        </w:rPr>
      </w:pPr>
      <w:r>
        <w:rPr>
          <w:rFonts w:hint="eastAsia" w:ascii="宋体" w:hAnsi="宋体"/>
          <w:sz w:val="36"/>
          <w:szCs w:val="36"/>
          <w:lang w:eastAsia="zh-CN"/>
        </w:rPr>
        <w:t>中共石家庄市藁城区委区直机关工作委员会</w:t>
      </w:r>
    </w:p>
    <w:p>
      <w:pPr>
        <w:spacing w:line="360" w:lineRule="auto"/>
        <w:jc w:val="center"/>
        <w:rPr>
          <w:rFonts w:hint="eastAsia" w:ascii="华文楷体" w:eastAsia="华文楷体"/>
          <w:sz w:val="32"/>
          <w:szCs w:val="32"/>
        </w:rPr>
      </w:pPr>
      <w:r>
        <w:rPr>
          <w:rFonts w:hint="eastAsia" w:ascii="宋体" w:hAnsi="宋体"/>
          <w:sz w:val="36"/>
          <w:szCs w:val="36"/>
          <w:lang w:eastAsia="zh-CN"/>
        </w:rPr>
        <w:t>机关运动会</w:t>
      </w:r>
      <w:r>
        <w:rPr>
          <w:rFonts w:hint="eastAsia" w:ascii="宋体" w:hAnsi="宋体"/>
          <w:sz w:val="36"/>
          <w:szCs w:val="36"/>
        </w:rPr>
        <w:t>项目</w:t>
      </w:r>
      <w:r>
        <w:rPr>
          <w:rFonts w:hint="eastAsia" w:ascii="宋体" w:hAnsi="宋体"/>
          <w:sz w:val="36"/>
          <w:szCs w:val="36"/>
          <w:lang w:val="en-US" w:eastAsia="zh-CN"/>
        </w:rPr>
        <w:t>2018</w:t>
      </w:r>
      <w:r>
        <w:rPr>
          <w:rFonts w:hint="eastAsia" w:ascii="宋体" w:hAnsi="宋体"/>
          <w:sz w:val="36"/>
          <w:szCs w:val="36"/>
        </w:rPr>
        <w:t>年度绩效自评报告</w:t>
      </w:r>
    </w:p>
    <w:p>
      <w:pPr>
        <w:spacing w:line="360" w:lineRule="auto"/>
        <w:jc w:val="center"/>
        <w:rPr>
          <w:rFonts w:hint="eastAsia" w:ascii="仿宋" w:hAnsi="仿宋" w:eastAsia="仿宋" w:cs="仿宋"/>
          <w:sz w:val="32"/>
          <w:szCs w:val="32"/>
        </w:rPr>
      </w:pPr>
    </w:p>
    <w:p>
      <w:pPr>
        <w:spacing w:line="360" w:lineRule="auto"/>
        <w:jc w:val="center"/>
        <w:rPr>
          <w:rFonts w:hint="eastAsia" w:ascii="仿宋" w:hAnsi="仿宋" w:eastAsia="仿宋" w:cs="仿宋"/>
          <w:sz w:val="32"/>
          <w:szCs w:val="32"/>
        </w:rPr>
      </w:pPr>
    </w:p>
    <w:p>
      <w:pPr>
        <w:adjustRightInd w:val="0"/>
        <w:snapToGrid w:val="0"/>
        <w:spacing w:line="360" w:lineRule="auto"/>
        <w:rPr>
          <w:rFonts w:hint="eastAsia" w:ascii="仿宋_GB2312" w:eastAsia="仿宋_GB2312"/>
          <w:sz w:val="32"/>
          <w:szCs w:val="32"/>
        </w:rPr>
      </w:pPr>
      <w:r>
        <w:rPr>
          <w:rFonts w:hint="eastAsia" w:ascii="仿宋_GB2312" w:eastAsia="仿宋_GB2312"/>
          <w:sz w:val="32"/>
          <w:szCs w:val="32"/>
          <w:lang w:val="en-US" w:eastAsia="zh-CN"/>
        </w:rPr>
        <w:t xml:space="preserve">    </w:t>
      </w:r>
      <w:r>
        <w:rPr>
          <w:rFonts w:hint="eastAsia" w:ascii="仿宋_GB2312" w:eastAsia="仿宋_GB2312"/>
          <w:sz w:val="32"/>
          <w:szCs w:val="32"/>
        </w:rPr>
        <w:t>根据《藁城区财政局关于开展财政专项资金部门绩效自评价及财政重点绩效评价的工作方案》（藁财【2019】</w:t>
      </w:r>
      <w:r>
        <w:rPr>
          <w:rFonts w:hint="eastAsia" w:ascii="仿宋_GB2312" w:eastAsia="仿宋_GB2312"/>
          <w:sz w:val="32"/>
          <w:szCs w:val="32"/>
          <w:lang w:val="en-US" w:eastAsia="zh-CN"/>
        </w:rPr>
        <w:t>19</w:t>
      </w:r>
      <w:r>
        <w:rPr>
          <w:rFonts w:hint="eastAsia" w:ascii="仿宋_GB2312" w:eastAsia="仿宋_GB2312"/>
          <w:sz w:val="32"/>
          <w:szCs w:val="32"/>
        </w:rPr>
        <w:t xml:space="preserve"> 号），遵循“科学性、规范性、客观性和公正性”的原则，对</w:t>
      </w:r>
      <w:r>
        <w:rPr>
          <w:rFonts w:hint="eastAsia" w:ascii="仿宋_GB2312" w:eastAsia="仿宋_GB2312"/>
          <w:sz w:val="32"/>
          <w:szCs w:val="32"/>
          <w:lang w:eastAsia="zh-CN"/>
        </w:rPr>
        <w:t>机关运动会</w:t>
      </w:r>
      <w:r>
        <w:rPr>
          <w:rFonts w:hint="eastAsia" w:ascii="仿宋_GB2312" w:eastAsia="仿宋_GB2312"/>
          <w:sz w:val="32"/>
          <w:szCs w:val="32"/>
        </w:rPr>
        <w:t>项目实施了绩效评价，形成本评价报告。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 xml:space="preserve"> 1.项目实施单位及项目立项等基本情况；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区直机关工委</w:t>
      </w:r>
      <w:r>
        <w:rPr>
          <w:rFonts w:hint="eastAsia" w:ascii="仿宋_GB2312" w:eastAsia="仿宋_GB2312"/>
          <w:sz w:val="32"/>
          <w:szCs w:val="32"/>
          <w:lang w:val="en-US" w:eastAsia="zh-CN"/>
        </w:rPr>
        <w:t>2018年机关运动会项目.区直机关运动会于2018年10月21日举办，共一天，11个小项。</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 xml:space="preserve"> 2.项目主要实施内容和范围；</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组织举办区直机关运动会，丰富区直机关各部门干部职工文化生活。</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 xml:space="preserve"> 3.项目资金投入情况</w:t>
      </w:r>
    </w:p>
    <w:p>
      <w:pPr>
        <w:adjustRightInd w:val="0"/>
        <w:snapToGrid w:val="0"/>
        <w:spacing w:line="360" w:lineRule="auto"/>
        <w:rPr>
          <w:rFonts w:hint="eastAsia" w:ascii="仿宋" w:hAnsi="仿宋" w:eastAsia="仿宋" w:cs="仿宋"/>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财政共拨入资金</w:t>
      </w:r>
      <w:r>
        <w:rPr>
          <w:rFonts w:hint="eastAsia" w:ascii="仿宋_GB2312" w:eastAsia="仿宋_GB2312"/>
          <w:sz w:val="32"/>
          <w:szCs w:val="32"/>
          <w:lang w:val="en-US" w:eastAsia="zh-CN"/>
        </w:rPr>
        <w:t>3</w:t>
      </w:r>
      <w:r>
        <w:rPr>
          <w:rFonts w:hint="eastAsia" w:ascii="仿宋_GB2312" w:eastAsia="仿宋_GB2312"/>
          <w:sz w:val="32"/>
          <w:szCs w:val="32"/>
        </w:rPr>
        <w:t>万元，作为</w:t>
      </w:r>
      <w:r>
        <w:rPr>
          <w:rFonts w:hint="eastAsia" w:ascii="仿宋" w:hAnsi="仿宋" w:eastAsia="仿宋" w:cs="仿宋"/>
          <w:sz w:val="32"/>
          <w:szCs w:val="32"/>
          <w:lang w:eastAsia="zh-CN"/>
        </w:rPr>
        <w:t>区直机关运动会工作</w:t>
      </w:r>
      <w:r>
        <w:rPr>
          <w:rFonts w:hint="eastAsia" w:ascii="仿宋" w:hAnsi="仿宋" w:eastAsia="仿宋" w:cs="仿宋"/>
          <w:sz w:val="32"/>
          <w:szCs w:val="32"/>
        </w:rPr>
        <w:t>经</w:t>
      </w:r>
      <w:r>
        <w:rPr>
          <w:rFonts w:hint="eastAsia" w:ascii="仿宋" w:hAnsi="仿宋" w:eastAsia="仿宋" w:cs="仿宋"/>
          <w:sz w:val="32"/>
          <w:szCs w:val="32"/>
          <w:lang w:eastAsia="zh-CN"/>
        </w:rPr>
        <w:t>费，</w:t>
      </w:r>
    </w:p>
    <w:p>
      <w:pPr>
        <w:adjustRightInd w:val="0"/>
        <w:snapToGrid w:val="0"/>
        <w:spacing w:line="360" w:lineRule="auto"/>
        <w:rPr>
          <w:rFonts w:hint="eastAsia" w:ascii="仿宋_GB2312" w:eastAsia="仿宋_GB2312"/>
          <w:sz w:val="32"/>
          <w:szCs w:val="32"/>
        </w:rPr>
      </w:pPr>
      <w:r>
        <w:rPr>
          <w:rFonts w:hint="eastAsia" w:ascii="仿宋" w:hAnsi="仿宋" w:eastAsia="仿宋" w:cs="仿宋"/>
          <w:sz w:val="32"/>
          <w:szCs w:val="32"/>
          <w:lang w:eastAsia="zh-CN"/>
        </w:rPr>
        <w:t>资金来源为一般公共预算。</w:t>
      </w:r>
    </w:p>
    <w:p>
      <w:pPr>
        <w:adjustRightInd w:val="0"/>
        <w:snapToGrid w:val="0"/>
        <w:spacing w:line="360" w:lineRule="auto"/>
        <w:ind w:firstLine="800" w:firstLineChars="250"/>
        <w:rPr>
          <w:rFonts w:hint="eastAsia" w:ascii="仿宋_GB2312" w:eastAsia="仿宋_GB2312"/>
          <w:sz w:val="32"/>
          <w:szCs w:val="32"/>
        </w:rPr>
      </w:pPr>
      <w:r>
        <w:rPr>
          <w:rFonts w:hint="eastAsia" w:ascii="仿宋_GB2312" w:eastAsia="仿宋_GB2312"/>
          <w:sz w:val="32"/>
          <w:szCs w:val="32"/>
        </w:rPr>
        <w:t>4.项目实施过程</w:t>
      </w:r>
    </w:p>
    <w:p>
      <w:pPr>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区直机关运动会于2018年10月21日举办，共一天，11个小项,上午趣味项目，下午乒乓球、羽毛球项目。</w:t>
      </w:r>
    </w:p>
    <w:p>
      <w:pPr>
        <w:ind w:firstLine="640" w:firstLineChars="200"/>
        <w:rPr>
          <w:rFonts w:hint="eastAsia" w:ascii="仿宋_GB2312" w:eastAsia="仿宋_GB2312"/>
          <w:sz w:val="32"/>
          <w:szCs w:val="32"/>
        </w:rPr>
      </w:pPr>
      <w:r>
        <w:rPr>
          <w:rFonts w:hint="eastAsia" w:ascii="仿宋_GB2312" w:eastAsia="仿宋_GB2312"/>
          <w:sz w:val="32"/>
          <w:szCs w:val="32"/>
        </w:rPr>
        <w:t>（2）财务管理。对管理制度健全性、资金使用合规性和财务监控有效性等情况进行分析后，根据指标体系评分标准计算分值。</w:t>
      </w:r>
    </w:p>
    <w:p>
      <w:pPr>
        <w:ind w:firstLine="640" w:firstLineChars="200"/>
        <w:rPr>
          <w:rFonts w:hint="default" w:ascii="仿宋_GB2312" w:eastAsia="仿宋"/>
          <w:sz w:val="32"/>
          <w:szCs w:val="32"/>
          <w:lang w:val="en-US" w:eastAsia="zh-CN"/>
        </w:rPr>
      </w:pPr>
      <w:r>
        <w:rPr>
          <w:rFonts w:hint="eastAsia" w:ascii="仿宋" w:hAnsi="仿宋" w:eastAsia="仿宋" w:cs="Arial"/>
          <w:color w:val="000000"/>
          <w:sz w:val="32"/>
          <w:szCs w:val="32"/>
        </w:rPr>
        <w:t>藁城区</w:t>
      </w:r>
      <w:r>
        <w:rPr>
          <w:rFonts w:hint="eastAsia" w:ascii="仿宋" w:hAnsi="仿宋" w:eastAsia="仿宋" w:cs="Arial"/>
          <w:color w:val="000000"/>
          <w:sz w:val="32"/>
          <w:szCs w:val="32"/>
          <w:lang w:eastAsia="zh-CN"/>
        </w:rPr>
        <w:t>委区直工委在区直机关运动会</w:t>
      </w:r>
      <w:r>
        <w:rPr>
          <w:rFonts w:hint="eastAsia" w:ascii="仿宋" w:hAnsi="仿宋" w:eastAsia="仿宋" w:cs="仿宋"/>
          <w:sz w:val="32"/>
          <w:szCs w:val="32"/>
          <w:lang w:eastAsia="zh-CN"/>
        </w:rPr>
        <w:t>工作</w:t>
      </w:r>
      <w:r>
        <w:rPr>
          <w:rFonts w:hint="eastAsia" w:ascii="仿宋" w:hAnsi="仿宋" w:eastAsia="仿宋" w:cs="Arial"/>
          <w:color w:val="000000"/>
          <w:sz w:val="32"/>
          <w:szCs w:val="32"/>
        </w:rPr>
        <w:t>经费</w:t>
      </w:r>
      <w:r>
        <w:rPr>
          <w:rFonts w:hint="eastAsia" w:ascii="仿宋_GB2312" w:eastAsia="仿宋_GB2312"/>
          <w:sz w:val="32"/>
          <w:szCs w:val="32"/>
        </w:rPr>
        <w:t>项目</w:t>
      </w:r>
      <w:r>
        <w:rPr>
          <w:rFonts w:hint="eastAsia" w:ascii="仿宋" w:hAnsi="仿宋" w:eastAsia="仿宋" w:cs="Arial"/>
          <w:color w:val="000000"/>
          <w:sz w:val="32"/>
          <w:szCs w:val="32"/>
        </w:rPr>
        <w:t>实施过程中，严格遵守国家财经法规和财务管理制度以及有关专项资金管理办法的规定。相关资金使用账目清晰、资金票据及相关附件齐全，资金使用合规、可控。</w:t>
      </w:r>
      <w:r>
        <w:rPr>
          <w:rFonts w:hint="eastAsia" w:ascii="仿宋" w:hAnsi="仿宋" w:eastAsia="仿宋" w:cs="Arial"/>
          <w:color w:val="000000"/>
          <w:sz w:val="32"/>
          <w:szCs w:val="32"/>
          <w:lang w:eastAsia="zh-CN"/>
        </w:rPr>
        <w:t>评价为</w:t>
      </w:r>
      <w:r>
        <w:rPr>
          <w:rFonts w:hint="eastAsia" w:ascii="仿宋" w:hAnsi="仿宋" w:eastAsia="仿宋" w:cs="Arial"/>
          <w:color w:val="000000"/>
          <w:sz w:val="32"/>
          <w:szCs w:val="32"/>
          <w:lang w:val="en-US" w:eastAsia="zh-CN"/>
        </w:rPr>
        <w:t>100分。</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rPr>
        <w:t>项目预期绩效总目标，阶段性（当年）的绩效目标和指标；</w:t>
      </w:r>
      <w:r>
        <w:rPr>
          <w:rFonts w:hint="eastAsia" w:ascii="仿宋_GB2312" w:eastAsia="仿宋_GB2312"/>
          <w:sz w:val="32"/>
          <w:szCs w:val="32"/>
          <w:lang w:eastAsia="zh-CN"/>
        </w:rPr>
        <w:t>区直机关运动会计划在</w:t>
      </w:r>
      <w:r>
        <w:rPr>
          <w:rFonts w:hint="eastAsia" w:ascii="仿宋_GB2312" w:eastAsia="仿宋_GB2312"/>
          <w:sz w:val="32"/>
          <w:szCs w:val="32"/>
          <w:lang w:val="en-US" w:eastAsia="zh-CN"/>
        </w:rPr>
        <w:t>10月下旬举办，共计11小项，上午举办趣味项目，下午举行乒乓球、羽毛球项目，预计800人参加。</w:t>
      </w:r>
    </w:p>
    <w:p>
      <w:pPr>
        <w:ind w:firstLine="660"/>
        <w:rPr>
          <w:rFonts w:hint="eastAsia" w:ascii="黑体" w:hAnsi="黑体" w:eastAsia="黑体" w:cs="黑体"/>
          <w:sz w:val="32"/>
          <w:szCs w:val="32"/>
        </w:rPr>
      </w:pPr>
      <w:r>
        <w:rPr>
          <w:rFonts w:hint="eastAsia" w:ascii="黑体" w:hAnsi="黑体" w:eastAsia="黑体" w:cs="黑体"/>
          <w:sz w:val="32"/>
          <w:szCs w:val="32"/>
        </w:rPr>
        <w:t>二、绩效评价工作情况</w:t>
      </w:r>
    </w:p>
    <w:p>
      <w:p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（一）绩效评价工作情况</w:t>
      </w:r>
    </w:p>
    <w:p>
      <w:p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主要对2018年度</w:t>
      </w:r>
      <w:r>
        <w:rPr>
          <w:rFonts w:hint="eastAsia" w:ascii="仿宋" w:hAnsi="仿宋" w:eastAsia="仿宋" w:cs="Arial"/>
          <w:color w:val="000000"/>
          <w:sz w:val="32"/>
          <w:szCs w:val="32"/>
          <w:lang w:eastAsia="zh-CN"/>
        </w:rPr>
        <w:t>区直机关运动会</w:t>
      </w:r>
      <w:r>
        <w:rPr>
          <w:rFonts w:hint="eastAsia" w:ascii="仿宋_GB2312" w:hAnsi="仿宋_GB2312" w:eastAsia="仿宋_GB2312" w:cs="仿宋_GB2312"/>
          <w:sz w:val="32"/>
          <w:szCs w:val="32"/>
          <w:lang w:eastAsia="zh-CN"/>
        </w:rPr>
        <w:t>工作</w:t>
      </w:r>
      <w:r>
        <w:rPr>
          <w:rFonts w:hint="eastAsia" w:ascii="楷体_GB2312" w:hAnsi="楷体_GB2312" w:eastAsia="楷体_GB2312" w:cs="楷体_GB2312"/>
          <w:sz w:val="32"/>
          <w:szCs w:val="32"/>
        </w:rPr>
        <w:t>经费项目财政支出的经济性、效率性及效益性进行重点评价，并针对评价内容做出分析及合理化建议。</w:t>
      </w:r>
    </w:p>
    <w:p>
      <w:pPr>
        <w:numPr>
          <w:ilvl w:val="0"/>
          <w:numId w:val="1"/>
        </w:num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绩效评价的方法和过程</w:t>
      </w:r>
    </w:p>
    <w:p>
      <w:pPr>
        <w:numPr>
          <w:ilvl w:val="0"/>
          <w:numId w:val="0"/>
        </w:numPr>
        <w:ind w:firstLine="640" w:firstLineChars="200"/>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rPr>
        <w:t>主要通过</w:t>
      </w:r>
      <w:r>
        <w:rPr>
          <w:rFonts w:hint="eastAsia" w:ascii="楷体_GB2312" w:hAnsi="楷体_GB2312" w:eastAsia="楷体_GB2312" w:cs="楷体_GB2312"/>
          <w:sz w:val="32"/>
          <w:szCs w:val="32"/>
          <w:lang w:eastAsia="zh-CN"/>
        </w:rPr>
        <w:t>主管领导和主要负责人</w:t>
      </w:r>
      <w:r>
        <w:rPr>
          <w:rFonts w:hint="eastAsia" w:ascii="楷体_GB2312" w:hAnsi="楷体_GB2312" w:eastAsia="楷体_GB2312" w:cs="楷体_GB2312"/>
          <w:sz w:val="32"/>
          <w:szCs w:val="32"/>
        </w:rPr>
        <w:t>对</w:t>
      </w:r>
      <w:r>
        <w:rPr>
          <w:rFonts w:hint="eastAsia" w:ascii="楷体_GB2312" w:hAnsi="楷体_GB2312" w:eastAsia="楷体_GB2312" w:cs="楷体_GB2312"/>
          <w:sz w:val="32"/>
          <w:szCs w:val="32"/>
          <w:lang w:eastAsia="zh-CN"/>
        </w:rPr>
        <w:t>区直机关运动会</w:t>
      </w:r>
    </w:p>
    <w:p>
      <w:pPr>
        <w:numPr>
          <w:ilvl w:val="0"/>
          <w:numId w:val="0"/>
        </w:numPr>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开展绩效评价。</w:t>
      </w:r>
    </w:p>
    <w:p>
      <w:pPr>
        <w:ind w:firstLine="633" w:firstLineChars="198"/>
        <w:rPr>
          <w:rFonts w:hint="eastAsia" w:ascii="黑体" w:hAnsi="黑体" w:eastAsia="黑体" w:cs="黑体"/>
          <w:sz w:val="32"/>
          <w:szCs w:val="32"/>
        </w:rPr>
      </w:pPr>
      <w:r>
        <w:rPr>
          <w:rFonts w:hint="eastAsia" w:ascii="黑体" w:hAnsi="黑体" w:eastAsia="黑体" w:cs="黑体"/>
          <w:sz w:val="32"/>
          <w:szCs w:val="32"/>
        </w:rPr>
        <w:t>三、项目执行及绩效实际情况</w:t>
      </w:r>
    </w:p>
    <w:p>
      <w:pPr>
        <w:ind w:firstLine="633" w:firstLineChars="198"/>
        <w:rPr>
          <w:rFonts w:hint="eastAsia" w:ascii="仿宋_GB2312" w:eastAsia="仿宋_GB2312"/>
          <w:sz w:val="32"/>
          <w:szCs w:val="32"/>
        </w:rPr>
      </w:pPr>
      <w:r>
        <w:rPr>
          <w:rFonts w:hint="eastAsia" w:ascii="楷体_GB2312" w:hAnsi="楷体_GB2312" w:eastAsia="楷体_GB2312" w:cs="楷体_GB2312"/>
          <w:sz w:val="32"/>
          <w:szCs w:val="32"/>
        </w:rPr>
        <w:t>（一）产出指标完成情况分析</w:t>
      </w:r>
    </w:p>
    <w:p>
      <w:pPr>
        <w:ind w:firstLine="640" w:firstLineChars="200"/>
        <w:rPr>
          <w:rFonts w:hint="eastAsia" w:ascii="仿宋_GB2312" w:eastAsia="仿宋_GB2312"/>
          <w:sz w:val="32"/>
          <w:szCs w:val="32"/>
        </w:rPr>
      </w:pPr>
      <w:r>
        <w:rPr>
          <w:rFonts w:hint="eastAsia" w:ascii="仿宋_GB2312" w:eastAsia="仿宋_GB2312"/>
          <w:sz w:val="32"/>
          <w:szCs w:val="32"/>
        </w:rPr>
        <w:t>1、项目的实际完成率</w:t>
      </w:r>
    </w:p>
    <w:p>
      <w:pPr>
        <w:ind w:firstLine="640" w:firstLineChars="200"/>
        <w:rPr>
          <w:rFonts w:hint="eastAsia" w:ascii="仿宋_GB2312" w:eastAsia="仿宋_GB2312"/>
          <w:sz w:val="32"/>
          <w:szCs w:val="32"/>
        </w:rPr>
      </w:pPr>
      <w:r>
        <w:rPr>
          <w:rFonts w:hint="eastAsia" w:ascii="仿宋_GB2312" w:eastAsia="仿宋_GB2312"/>
          <w:sz w:val="32"/>
          <w:szCs w:val="32"/>
        </w:rPr>
        <w:t>2018年</w:t>
      </w:r>
      <w:r>
        <w:rPr>
          <w:rFonts w:hint="eastAsia" w:ascii="仿宋_GB2312" w:eastAsia="仿宋_GB2312"/>
          <w:sz w:val="32"/>
          <w:szCs w:val="32"/>
          <w:lang w:eastAsia="zh-CN"/>
        </w:rPr>
        <w:t>区直机关运动会工作</w:t>
      </w:r>
      <w:r>
        <w:rPr>
          <w:rFonts w:hint="eastAsia" w:ascii="仿宋_GB2312" w:eastAsia="仿宋_GB2312"/>
          <w:sz w:val="32"/>
          <w:szCs w:val="32"/>
        </w:rPr>
        <w:t>已全部完成，实际完成率100%。</w:t>
      </w:r>
    </w:p>
    <w:p>
      <w:pPr>
        <w:numPr>
          <w:ilvl w:val="0"/>
          <w:numId w:val="2"/>
        </w:numPr>
        <w:ind w:firstLine="640" w:firstLineChars="200"/>
        <w:rPr>
          <w:rFonts w:hint="eastAsia" w:ascii="仿宋_GB2312" w:eastAsia="仿宋_GB2312"/>
          <w:sz w:val="32"/>
          <w:szCs w:val="32"/>
        </w:rPr>
      </w:pPr>
      <w:r>
        <w:rPr>
          <w:rFonts w:hint="eastAsia" w:ascii="仿宋_GB2312" w:eastAsia="仿宋_GB2312"/>
          <w:sz w:val="32"/>
          <w:szCs w:val="32"/>
        </w:rPr>
        <w:t>项目完成及时率</w:t>
      </w:r>
    </w:p>
    <w:p>
      <w:pPr>
        <w:numPr>
          <w:ilvl w:val="0"/>
          <w:numId w:val="0"/>
        </w:numPr>
        <w:rPr>
          <w:rFonts w:hint="eastAsia" w:ascii="仿宋_GB2312" w:eastAsia="仿宋_GB2312"/>
          <w:sz w:val="32"/>
          <w:szCs w:val="32"/>
        </w:rPr>
      </w:pPr>
      <w:r>
        <w:rPr>
          <w:rFonts w:hint="eastAsia" w:ascii="仿宋_GB2312" w:eastAsia="仿宋_GB2312"/>
          <w:sz w:val="32"/>
          <w:szCs w:val="32"/>
          <w:lang w:val="en-US" w:eastAsia="zh-CN"/>
        </w:rPr>
        <w:t xml:space="preserve">    </w:t>
      </w:r>
      <w:r>
        <w:rPr>
          <w:rFonts w:hint="eastAsia" w:ascii="仿宋_GB2312" w:eastAsia="仿宋_GB2312"/>
          <w:sz w:val="32"/>
          <w:szCs w:val="32"/>
          <w:lang w:eastAsia="zh-CN"/>
        </w:rPr>
        <w:t>区直机关运动会工作</w:t>
      </w:r>
      <w:r>
        <w:rPr>
          <w:rFonts w:hint="eastAsia" w:ascii="仿宋_GB2312" w:eastAsia="仿宋_GB2312"/>
          <w:sz w:val="32"/>
          <w:szCs w:val="32"/>
        </w:rPr>
        <w:t>都是在规定时间内完成，完成及时率100%。</w:t>
      </w:r>
    </w:p>
    <w:p>
      <w:pPr>
        <w:numPr>
          <w:ilvl w:val="0"/>
          <w:numId w:val="3"/>
        </w:numPr>
        <w:ind w:firstLine="640" w:firstLineChars="200"/>
        <w:rPr>
          <w:rFonts w:hint="eastAsia" w:ascii="仿宋_GB2312" w:eastAsia="仿宋_GB2312"/>
          <w:sz w:val="32"/>
          <w:szCs w:val="32"/>
        </w:rPr>
      </w:pPr>
      <w:r>
        <w:rPr>
          <w:rFonts w:hint="eastAsia" w:ascii="仿宋_GB2312" w:eastAsia="仿宋_GB2312"/>
          <w:sz w:val="32"/>
          <w:szCs w:val="32"/>
        </w:rPr>
        <w:t>项目完成质量达标率</w:t>
      </w:r>
    </w:p>
    <w:p>
      <w:pPr>
        <w:numPr>
          <w:ilvl w:val="0"/>
          <w:numId w:val="0"/>
        </w:numPr>
        <w:rPr>
          <w:rFonts w:hint="eastAsia" w:ascii="仿宋_GB2312" w:eastAsia="仿宋_GB2312"/>
          <w:sz w:val="32"/>
          <w:szCs w:val="32"/>
        </w:rPr>
      </w:pPr>
      <w:r>
        <w:rPr>
          <w:rFonts w:hint="eastAsia" w:ascii="仿宋_GB2312" w:eastAsia="仿宋_GB2312"/>
          <w:sz w:val="32"/>
          <w:szCs w:val="32"/>
          <w:lang w:val="en-US" w:eastAsia="zh-CN"/>
        </w:rPr>
        <w:t xml:space="preserve">    </w:t>
      </w:r>
      <w:r>
        <w:rPr>
          <w:rFonts w:hint="eastAsia" w:ascii="仿宋_GB2312" w:eastAsia="仿宋_GB2312"/>
          <w:sz w:val="32"/>
          <w:szCs w:val="32"/>
          <w:lang w:eastAsia="zh-CN"/>
        </w:rPr>
        <w:t>区直机关运动会工作，达标率</w:t>
      </w:r>
      <w:r>
        <w:rPr>
          <w:rFonts w:hint="eastAsia" w:ascii="仿宋_GB2312" w:eastAsia="仿宋_GB2312"/>
          <w:sz w:val="32"/>
          <w:szCs w:val="32"/>
        </w:rPr>
        <w:t>100%。</w:t>
      </w:r>
    </w:p>
    <w:p>
      <w:pPr>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（二）效益指标完成情况分析</w:t>
      </w:r>
    </w:p>
    <w:p>
      <w:pPr>
        <w:ind w:firstLine="640" w:firstLineChars="200"/>
        <w:rPr>
          <w:rFonts w:hint="eastAsia" w:ascii="楷体_GB2312" w:hAnsi="楷体_GB2312" w:eastAsia="楷体_GB2312" w:cs="楷体_GB2312"/>
          <w:sz w:val="32"/>
          <w:szCs w:val="32"/>
        </w:rPr>
      </w:pPr>
      <w:r>
        <w:rPr>
          <w:rFonts w:hint="eastAsia" w:ascii="仿宋_GB2312" w:eastAsia="仿宋_GB2312"/>
          <w:sz w:val="32"/>
          <w:szCs w:val="32"/>
          <w:lang w:eastAsia="zh-CN"/>
        </w:rPr>
        <w:t>区直机关运动会工作，完成率</w:t>
      </w:r>
      <w:r>
        <w:rPr>
          <w:rFonts w:hint="eastAsia" w:ascii="仿宋_GB2312" w:eastAsia="仿宋_GB2312"/>
          <w:sz w:val="32"/>
          <w:szCs w:val="32"/>
        </w:rPr>
        <w:t>100%。</w:t>
      </w:r>
    </w:p>
    <w:p>
      <w:pPr>
        <w:ind w:firstLine="640" w:firstLineChars="200"/>
        <w:rPr>
          <w:rFonts w:hint="eastAsia" w:ascii="仿宋_GB2312" w:eastAsia="仿宋_GB2312"/>
          <w:sz w:val="32"/>
          <w:szCs w:val="32"/>
        </w:rPr>
      </w:pPr>
      <w:r>
        <w:rPr>
          <w:rFonts w:hint="eastAsia" w:ascii="仿宋_GB2312" w:eastAsia="仿宋_GB2312"/>
          <w:sz w:val="32"/>
          <w:szCs w:val="32"/>
        </w:rPr>
        <w:t>（三）满意度指标完成情况分析</w:t>
      </w:r>
    </w:p>
    <w:p>
      <w:pPr>
        <w:ind w:firstLine="640" w:firstLineChars="200"/>
        <w:rPr>
          <w:rFonts w:hint="eastAsia" w:ascii="仿宋_GB2312" w:eastAsia="仿宋_GB2312"/>
          <w:sz w:val="32"/>
          <w:szCs w:val="32"/>
        </w:rPr>
      </w:pPr>
      <w:r>
        <w:rPr>
          <w:rFonts w:hint="eastAsia" w:ascii="仿宋_GB2312" w:eastAsia="仿宋_GB2312"/>
          <w:sz w:val="32"/>
          <w:szCs w:val="32"/>
          <w:lang w:eastAsia="zh-CN"/>
        </w:rPr>
        <w:t>区直机关运动会工作，满意度</w:t>
      </w:r>
      <w:r>
        <w:rPr>
          <w:rFonts w:hint="eastAsia" w:ascii="仿宋_GB2312" w:eastAsia="仿宋_GB2312"/>
          <w:sz w:val="32"/>
          <w:szCs w:val="32"/>
        </w:rPr>
        <w:t>100%。</w:t>
      </w:r>
    </w:p>
    <w:p>
      <w:pPr>
        <w:ind w:firstLine="640" w:firstLineChars="200"/>
        <w:rPr>
          <w:rFonts w:hint="eastAsia"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hint="eastAsia" w:ascii="黑体" w:hAnsi="黑体" w:eastAsia="黑体"/>
          <w:sz w:val="32"/>
          <w:szCs w:val="32"/>
        </w:rPr>
      </w:pPr>
      <w:r>
        <w:rPr>
          <w:rFonts w:hint="eastAsia" w:ascii="仿宋" w:hAnsi="仿宋" w:eastAsia="仿宋" w:cs="仿宋"/>
          <w:sz w:val="32"/>
          <w:szCs w:val="32"/>
        </w:rPr>
        <w:t>2018年</w:t>
      </w:r>
      <w:r>
        <w:rPr>
          <w:rFonts w:hint="eastAsia" w:ascii="仿宋_GB2312" w:eastAsia="仿宋_GB2312"/>
          <w:sz w:val="32"/>
          <w:szCs w:val="32"/>
          <w:lang w:eastAsia="zh-CN"/>
        </w:rPr>
        <w:t>区直机关运动会工作</w:t>
      </w:r>
      <w:r>
        <w:rPr>
          <w:rFonts w:hint="eastAsia" w:ascii="仿宋" w:hAnsi="仿宋" w:eastAsia="仿宋" w:cs="仿宋"/>
          <w:sz w:val="32"/>
          <w:szCs w:val="32"/>
        </w:rPr>
        <w:t>项目绩效评价总分</w:t>
      </w:r>
      <w:r>
        <w:rPr>
          <w:rFonts w:hint="eastAsia" w:ascii="仿宋" w:hAnsi="仿宋" w:eastAsia="仿宋" w:cs="仿宋"/>
          <w:sz w:val="32"/>
          <w:szCs w:val="32"/>
          <w:lang w:val="en-US" w:eastAsia="zh-CN"/>
        </w:rPr>
        <w:t>100</w:t>
      </w:r>
      <w:r>
        <w:rPr>
          <w:rFonts w:hint="eastAsia" w:ascii="仿宋" w:hAnsi="仿宋" w:eastAsia="仿宋" w:cs="仿宋"/>
          <w:sz w:val="32"/>
          <w:szCs w:val="32"/>
        </w:rPr>
        <w:t>分，绩效评价等级为优秀。</w:t>
      </w:r>
    </w:p>
    <w:p>
      <w:pPr>
        <w:numPr>
          <w:ilvl w:val="0"/>
          <w:numId w:val="4"/>
        </w:numPr>
        <w:ind w:firstLine="640" w:firstLineChars="200"/>
        <w:rPr>
          <w:rFonts w:hint="eastAsia" w:ascii="黑体" w:hAnsi="黑体" w:eastAsia="黑体"/>
          <w:sz w:val="32"/>
          <w:szCs w:val="32"/>
        </w:rPr>
      </w:pPr>
      <w:r>
        <w:rPr>
          <w:rFonts w:hint="eastAsia" w:ascii="黑体" w:hAnsi="黑体" w:eastAsia="黑体"/>
          <w:sz w:val="32"/>
          <w:szCs w:val="32"/>
        </w:rPr>
        <w:t>存在的问题及改进措施</w:t>
      </w:r>
    </w:p>
    <w:p>
      <w:pPr>
        <w:rPr>
          <w:rFonts w:hint="eastAsia" w:ascii="楷体_GB2312" w:hAnsi="楷体_GB2312" w:eastAsia="楷体_GB2312"/>
          <w:sz w:val="32"/>
          <w:szCs w:val="32"/>
        </w:rPr>
      </w:pPr>
      <w:r>
        <w:rPr>
          <w:rFonts w:hint="eastAsia" w:ascii="楷体_GB2312" w:hAnsi="楷体_GB2312" w:eastAsia="楷体_GB2312"/>
          <w:sz w:val="32"/>
          <w:szCs w:val="32"/>
          <w:lang w:val="en-US" w:eastAsia="zh-CN"/>
        </w:rPr>
        <w:t xml:space="preserve">   </w:t>
      </w:r>
      <w:r>
        <w:rPr>
          <w:rFonts w:hint="eastAsia" w:ascii="楷体_GB2312" w:hAnsi="楷体_GB2312" w:eastAsia="楷体_GB2312"/>
          <w:sz w:val="32"/>
          <w:szCs w:val="32"/>
        </w:rPr>
        <w:t>（一）项目存在的主要问题</w:t>
      </w:r>
    </w:p>
    <w:p>
      <w:pPr>
        <w:rPr>
          <w:rFonts w:hint="eastAsia" w:ascii="楷体_GB2312" w:hAnsi="楷体_GB2312" w:eastAsia="楷体_GB2312"/>
          <w:sz w:val="32"/>
          <w:szCs w:val="32"/>
        </w:rPr>
      </w:pPr>
      <w:r>
        <w:rPr>
          <w:rFonts w:hint="eastAsia" w:ascii="楷体_GB2312" w:hAnsi="楷体_GB2312" w:eastAsia="楷体_GB2312"/>
          <w:sz w:val="32"/>
          <w:szCs w:val="32"/>
        </w:rPr>
        <w:t xml:space="preserve">    </w:t>
      </w:r>
      <w:r>
        <w:rPr>
          <w:rFonts w:hint="eastAsia" w:ascii="楷体_GB2312" w:hAnsi="楷体_GB2312" w:eastAsia="楷体_GB2312"/>
          <w:sz w:val="32"/>
          <w:szCs w:val="32"/>
          <w:lang w:eastAsia="zh-CN"/>
        </w:rPr>
        <w:t>无。</w:t>
      </w:r>
    </w:p>
    <w:p>
      <w:pPr>
        <w:numPr>
          <w:ilvl w:val="0"/>
          <w:numId w:val="5"/>
        </w:numPr>
        <w:rPr>
          <w:rFonts w:hint="eastAsia" w:ascii="楷体_GB2312" w:hAnsi="楷体_GB2312" w:eastAsia="楷体_GB2312"/>
          <w:sz w:val="32"/>
          <w:szCs w:val="32"/>
        </w:rPr>
      </w:pPr>
      <w:r>
        <w:rPr>
          <w:rFonts w:hint="eastAsia" w:ascii="楷体_GB2312" w:hAnsi="楷体_GB2312" w:eastAsia="楷体_GB2312"/>
          <w:sz w:val="32"/>
          <w:szCs w:val="32"/>
        </w:rPr>
        <w:t>针对问题提出具体的改进措施或建议</w:t>
      </w:r>
    </w:p>
    <w:p>
      <w:pPr>
        <w:numPr>
          <w:ilvl w:val="0"/>
          <w:numId w:val="0"/>
        </w:numPr>
        <w:rPr>
          <w:rFonts w:hint="eastAsia" w:ascii="楷体_GB2312" w:hAnsi="楷体_GB2312" w:eastAsia="楷体_GB2312"/>
          <w:sz w:val="32"/>
          <w:szCs w:val="32"/>
        </w:rPr>
      </w:pPr>
      <w:r>
        <w:rPr>
          <w:rFonts w:hint="eastAsia" w:ascii="楷体_GB2312" w:hAnsi="楷体_GB2312" w:eastAsia="楷体_GB2312"/>
          <w:sz w:val="32"/>
          <w:szCs w:val="32"/>
          <w:lang w:val="en-US" w:eastAsia="zh-CN"/>
        </w:rPr>
        <w:t xml:space="preserve">    1、</w:t>
      </w:r>
      <w:r>
        <w:rPr>
          <w:rFonts w:hint="eastAsia" w:ascii="楷体_GB2312" w:hAnsi="楷体_GB2312" w:eastAsia="楷体_GB2312"/>
          <w:sz w:val="32"/>
          <w:szCs w:val="32"/>
        </w:rPr>
        <w:t>严格预算管理标准，提高预算绩效指标。</w:t>
      </w:r>
    </w:p>
    <w:p>
      <w:pPr>
        <w:numPr>
          <w:ilvl w:val="0"/>
          <w:numId w:val="0"/>
        </w:numPr>
        <w:rPr>
          <w:rFonts w:hint="eastAsia" w:ascii="楷体_GB2312" w:hAnsi="楷体_GB2312" w:eastAsia="楷体_GB2312"/>
          <w:sz w:val="32"/>
          <w:szCs w:val="32"/>
        </w:rPr>
      </w:pPr>
      <w:r>
        <w:rPr>
          <w:rFonts w:hint="eastAsia" w:ascii="楷体_GB2312" w:hAnsi="楷体_GB2312" w:eastAsia="楷体_GB2312"/>
          <w:sz w:val="32"/>
          <w:szCs w:val="32"/>
          <w:lang w:val="en-US" w:eastAsia="zh-CN"/>
        </w:rPr>
        <w:t xml:space="preserve">    </w:t>
      </w:r>
      <w:r>
        <w:rPr>
          <w:rFonts w:hint="eastAsia" w:ascii="楷体_GB2312" w:hAnsi="楷体_GB2312" w:eastAsia="楷体_GB2312"/>
          <w:sz w:val="32"/>
          <w:szCs w:val="32"/>
        </w:rPr>
        <w:t>2、认真做好前期预算执行准备工作，加强项目跟踪及项目支出执行管理，提高预算资金使用效率。</w:t>
      </w:r>
    </w:p>
    <w:p>
      <w:pPr>
        <w:numPr>
          <w:ilvl w:val="0"/>
          <w:numId w:val="6"/>
        </w:numPr>
        <w:adjustRightInd w:val="0"/>
        <w:snapToGrid w:val="0"/>
        <w:spacing w:line="360" w:lineRule="auto"/>
        <w:ind w:firstLine="640" w:firstLineChars="200"/>
        <w:rPr>
          <w:rFonts w:hint="eastAsia" w:ascii="黑体" w:eastAsia="黑体"/>
          <w:sz w:val="32"/>
          <w:szCs w:val="32"/>
        </w:rPr>
      </w:pPr>
      <w:r>
        <w:rPr>
          <w:rFonts w:hint="eastAsia" w:ascii="黑体" w:eastAsia="黑体"/>
          <w:sz w:val="32"/>
          <w:szCs w:val="32"/>
        </w:rPr>
        <w:t>评价工作组人员名单及签字</w:t>
      </w:r>
    </w:p>
    <w:p>
      <w:pPr>
        <w:numPr>
          <w:ilvl w:val="0"/>
          <w:numId w:val="0"/>
        </w:numPr>
        <w:adjustRightInd w:val="0"/>
        <w:snapToGrid w:val="0"/>
        <w:spacing w:line="360" w:lineRule="auto"/>
        <w:rPr>
          <w:rFonts w:hint="eastAsia" w:ascii="黑体" w:eastAsia="黑体"/>
          <w:sz w:val="32"/>
          <w:szCs w:val="32"/>
          <w:lang w:val="en-US" w:eastAsia="zh-CN"/>
        </w:rPr>
      </w:pPr>
      <w:r>
        <w:rPr>
          <w:rFonts w:hint="eastAsia" w:ascii="黑体" w:eastAsia="黑体"/>
          <w:sz w:val="32"/>
          <w:szCs w:val="32"/>
          <w:lang w:val="en-US" w:eastAsia="zh-CN"/>
        </w:rPr>
        <w:t xml:space="preserve">   </w:t>
      </w:r>
    </w:p>
    <w:tbl>
      <w:tblPr>
        <w:tblStyle w:val="4"/>
        <w:tblpPr w:leftFromText="180" w:rightFromText="180" w:vertAnchor="text" w:tblpXSpec="center" w:tblpY="195"/>
        <w:tblOverlap w:val="never"/>
        <w:tblW w:w="819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3"/>
        <w:gridCol w:w="1546"/>
        <w:gridCol w:w="2415"/>
        <w:gridCol w:w="1395"/>
        <w:gridCol w:w="15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1" w:hRule="atLeast"/>
          <w:jc w:val="center"/>
        </w:trPr>
        <w:tc>
          <w:tcPr>
            <w:tcW w:w="1263" w:type="dxa"/>
            <w:vAlign w:val="center"/>
          </w:tcPr>
          <w:p>
            <w:pPr>
              <w:rPr>
                <w:rFonts w:hint="eastAsia"/>
              </w:rPr>
            </w:pPr>
            <w:r>
              <w:rPr>
                <w:rFonts w:hint="eastAsia"/>
              </w:rPr>
              <w:t xml:space="preserve">   序号</w:t>
            </w:r>
          </w:p>
        </w:tc>
        <w:tc>
          <w:tcPr>
            <w:tcW w:w="1546" w:type="dxa"/>
            <w:vAlign w:val="center"/>
          </w:tcPr>
          <w:p>
            <w:pPr>
              <w:rPr>
                <w:rFonts w:hint="eastAsia"/>
              </w:rPr>
            </w:pPr>
            <w:r>
              <w:rPr>
                <w:rFonts w:hint="eastAsia"/>
              </w:rPr>
              <w:t xml:space="preserve">   姓名</w:t>
            </w:r>
          </w:p>
        </w:tc>
        <w:tc>
          <w:tcPr>
            <w:tcW w:w="2415" w:type="dxa"/>
            <w:vAlign w:val="center"/>
          </w:tcPr>
          <w:p>
            <w:pPr>
              <w:rPr>
                <w:rFonts w:hint="eastAsia"/>
              </w:rPr>
            </w:pPr>
            <w:r>
              <w:rPr>
                <w:rFonts w:hint="eastAsia"/>
              </w:rPr>
              <w:t xml:space="preserve">     工作单位</w:t>
            </w:r>
          </w:p>
        </w:tc>
        <w:tc>
          <w:tcPr>
            <w:tcW w:w="1395" w:type="dxa"/>
            <w:vAlign w:val="center"/>
          </w:tcPr>
          <w:p>
            <w:pPr>
              <w:rPr>
                <w:rFonts w:hint="eastAsia"/>
              </w:rPr>
            </w:pPr>
            <w:r>
              <w:rPr>
                <w:rFonts w:hint="eastAsia"/>
              </w:rPr>
              <w:t xml:space="preserve">   职务</w:t>
            </w:r>
          </w:p>
        </w:tc>
        <w:tc>
          <w:tcPr>
            <w:tcW w:w="1575" w:type="dxa"/>
            <w:vAlign w:val="center"/>
          </w:tcPr>
          <w:p>
            <w:pPr>
              <w:rPr>
                <w:rFonts w:hint="eastAsia"/>
              </w:rPr>
            </w:pPr>
            <w:r>
              <w:rPr>
                <w:rFonts w:hint="eastAsia"/>
              </w:rPr>
              <w:t xml:space="preserve">    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1" w:hRule="atLeast"/>
          <w:jc w:val="center"/>
        </w:trPr>
        <w:tc>
          <w:tcPr>
            <w:tcW w:w="1263" w:type="dxa"/>
            <w:vAlign w:val="center"/>
          </w:tcPr>
          <w:p>
            <w:pPr>
              <w:rPr>
                <w:rFonts w:hint="eastAsia"/>
              </w:rPr>
            </w:pPr>
            <w:r>
              <w:rPr>
                <w:rFonts w:hint="eastAsia"/>
              </w:rPr>
              <w:t xml:space="preserve">    1</w:t>
            </w:r>
          </w:p>
        </w:tc>
        <w:tc>
          <w:tcPr>
            <w:tcW w:w="1546" w:type="dxa"/>
            <w:vAlign w:val="center"/>
          </w:tcPr>
          <w:p>
            <w:pPr>
              <w:ind w:left="0" w:leftChars="0" w:right="0" w:rightChars="0" w:firstLine="0" w:firstLineChars="0"/>
              <w:jc w:val="center"/>
              <w:rPr>
                <w:rFonts w:hint="eastAsia" w:eastAsia="宋体"/>
                <w:lang w:eastAsia="zh-CN"/>
              </w:rPr>
            </w:pPr>
            <w:r>
              <w:rPr>
                <w:rFonts w:hint="eastAsia"/>
                <w:lang w:eastAsia="zh-CN"/>
              </w:rPr>
              <w:t>杨淼</w:t>
            </w:r>
          </w:p>
        </w:tc>
        <w:tc>
          <w:tcPr>
            <w:tcW w:w="2415" w:type="dxa"/>
            <w:vAlign w:val="center"/>
          </w:tcPr>
          <w:p>
            <w:pPr>
              <w:ind w:left="0" w:leftChars="0" w:right="0" w:rightChars="0" w:firstLine="0" w:firstLineChars="0"/>
              <w:jc w:val="center"/>
              <w:rPr>
                <w:rFonts w:hint="eastAsia" w:eastAsia="宋体"/>
                <w:lang w:eastAsia="zh-CN"/>
              </w:rPr>
            </w:pPr>
            <w:r>
              <w:rPr>
                <w:rFonts w:hint="eastAsia"/>
              </w:rPr>
              <w:t xml:space="preserve"> </w:t>
            </w:r>
            <w:r>
              <w:rPr>
                <w:rFonts w:hint="eastAsia"/>
                <w:lang w:eastAsia="zh-CN"/>
              </w:rPr>
              <w:t>区直工委</w:t>
            </w:r>
          </w:p>
        </w:tc>
        <w:tc>
          <w:tcPr>
            <w:tcW w:w="1395" w:type="dxa"/>
            <w:vAlign w:val="center"/>
          </w:tcPr>
          <w:p>
            <w:pPr>
              <w:rPr>
                <w:rFonts w:hint="eastAsia" w:eastAsia="宋体"/>
                <w:lang w:eastAsia="zh-CN"/>
              </w:rPr>
            </w:pPr>
            <w:r>
              <w:rPr>
                <w:rFonts w:hint="eastAsia"/>
                <w:lang w:eastAsia="zh-CN"/>
              </w:rPr>
              <w:t>副书记</w:t>
            </w:r>
          </w:p>
        </w:tc>
        <w:tc>
          <w:tcPr>
            <w:tcW w:w="1575" w:type="dxa"/>
            <w:vAlign w:val="center"/>
          </w:tcPr>
          <w:p>
            <w:pPr>
              <w:rPr>
                <w:rFonts w:hint="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1" w:hRule="atLeast"/>
          <w:jc w:val="center"/>
        </w:trPr>
        <w:tc>
          <w:tcPr>
            <w:tcW w:w="1263" w:type="dxa"/>
            <w:vAlign w:val="center"/>
          </w:tcPr>
          <w:p>
            <w:pPr>
              <w:rPr>
                <w:rFonts w:hint="eastAsia"/>
              </w:rPr>
            </w:pPr>
            <w:r>
              <w:rPr>
                <w:rFonts w:hint="eastAsia"/>
              </w:rPr>
              <w:t xml:space="preserve">    2</w:t>
            </w:r>
          </w:p>
        </w:tc>
        <w:tc>
          <w:tcPr>
            <w:tcW w:w="1546" w:type="dxa"/>
            <w:vAlign w:val="center"/>
          </w:tcPr>
          <w:p>
            <w:pPr>
              <w:ind w:left="0" w:leftChars="0" w:right="0" w:rightChars="0" w:firstLine="0" w:firstLineChars="0"/>
              <w:jc w:val="center"/>
              <w:rPr>
                <w:rFonts w:hint="eastAsia" w:eastAsia="宋体"/>
                <w:lang w:eastAsia="zh-CN"/>
              </w:rPr>
            </w:pPr>
            <w:r>
              <w:rPr>
                <w:rFonts w:hint="eastAsia"/>
                <w:lang w:eastAsia="zh-CN"/>
              </w:rPr>
              <w:t>肖艳杰</w:t>
            </w:r>
          </w:p>
        </w:tc>
        <w:tc>
          <w:tcPr>
            <w:tcW w:w="2415" w:type="dxa"/>
            <w:vAlign w:val="center"/>
          </w:tcPr>
          <w:p>
            <w:pPr>
              <w:ind w:left="0" w:leftChars="0" w:right="0" w:rightChars="0" w:firstLine="0" w:firstLineChars="0"/>
              <w:jc w:val="center"/>
              <w:rPr>
                <w:rFonts w:hint="eastAsia" w:eastAsia="宋体"/>
                <w:lang w:eastAsia="zh-CN"/>
              </w:rPr>
            </w:pPr>
            <w:r>
              <w:rPr>
                <w:rFonts w:hint="eastAsia"/>
                <w:lang w:eastAsia="zh-CN"/>
              </w:rPr>
              <w:t>区直工委</w:t>
            </w:r>
          </w:p>
        </w:tc>
        <w:tc>
          <w:tcPr>
            <w:tcW w:w="1395" w:type="dxa"/>
            <w:vAlign w:val="center"/>
          </w:tcPr>
          <w:p>
            <w:pPr>
              <w:rPr>
                <w:rFonts w:hint="eastAsia" w:eastAsia="宋体"/>
                <w:lang w:eastAsia="zh-CN"/>
              </w:rPr>
            </w:pPr>
            <w:r>
              <w:rPr>
                <w:rFonts w:hint="eastAsia"/>
                <w:lang w:eastAsia="zh-CN"/>
              </w:rPr>
              <w:t>办公室主任</w:t>
            </w:r>
          </w:p>
        </w:tc>
        <w:tc>
          <w:tcPr>
            <w:tcW w:w="1575" w:type="dxa"/>
            <w:vAlign w:val="center"/>
          </w:tcPr>
          <w:p>
            <w:pPr>
              <w:rPr>
                <w:rFonts w:hint="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9" w:hRule="atLeast"/>
          <w:jc w:val="center"/>
        </w:trPr>
        <w:tc>
          <w:tcPr>
            <w:tcW w:w="1263" w:type="dxa"/>
            <w:vAlign w:val="center"/>
          </w:tcPr>
          <w:p>
            <w:pPr>
              <w:rPr>
                <w:rFonts w:hint="eastAsia"/>
              </w:rPr>
            </w:pPr>
            <w:r>
              <w:rPr>
                <w:rFonts w:hint="eastAsia"/>
              </w:rPr>
              <w:t xml:space="preserve">    3</w:t>
            </w:r>
          </w:p>
        </w:tc>
        <w:tc>
          <w:tcPr>
            <w:tcW w:w="1546" w:type="dxa"/>
            <w:vAlign w:val="center"/>
          </w:tcPr>
          <w:p>
            <w:pPr>
              <w:ind w:left="0" w:leftChars="0" w:right="0" w:firstLine="0" w:firstLineChars="0"/>
              <w:jc w:val="center"/>
              <w:rPr>
                <w:rFonts w:hint="eastAsia" w:eastAsia="宋体"/>
                <w:lang w:eastAsia="zh-CN"/>
              </w:rPr>
            </w:pPr>
            <w:r>
              <w:rPr>
                <w:rFonts w:hint="eastAsia"/>
                <w:lang w:eastAsia="zh-CN"/>
              </w:rPr>
              <w:t>马荣彦</w:t>
            </w:r>
          </w:p>
        </w:tc>
        <w:tc>
          <w:tcPr>
            <w:tcW w:w="2415" w:type="dxa"/>
            <w:vAlign w:val="center"/>
          </w:tcPr>
          <w:p>
            <w:pPr>
              <w:ind w:left="0" w:leftChars="0" w:right="0" w:firstLine="0" w:firstLineChars="0"/>
              <w:jc w:val="center"/>
              <w:rPr>
                <w:rFonts w:hint="eastAsia" w:eastAsia="宋体"/>
                <w:lang w:eastAsia="zh-CN"/>
              </w:rPr>
            </w:pPr>
            <w:r>
              <w:rPr>
                <w:rFonts w:hint="eastAsia"/>
                <w:lang w:eastAsia="zh-CN"/>
              </w:rPr>
              <w:t>区直工委</w:t>
            </w:r>
          </w:p>
        </w:tc>
        <w:tc>
          <w:tcPr>
            <w:tcW w:w="1395" w:type="dxa"/>
            <w:vAlign w:val="center"/>
          </w:tcPr>
          <w:p>
            <w:pPr>
              <w:rPr>
                <w:rFonts w:hint="eastAsia" w:eastAsia="宋体"/>
                <w:lang w:eastAsia="zh-CN"/>
              </w:rPr>
            </w:pPr>
            <w:r>
              <w:rPr>
                <w:rFonts w:hint="eastAsia"/>
                <w:lang w:eastAsia="zh-CN"/>
              </w:rPr>
              <w:t>督查室</w:t>
            </w:r>
            <w:bookmarkStart w:id="0" w:name="_GoBack"/>
            <w:bookmarkEnd w:id="0"/>
            <w:r>
              <w:rPr>
                <w:rFonts w:hint="eastAsia"/>
                <w:lang w:eastAsia="zh-CN"/>
              </w:rPr>
              <w:t>主任</w:t>
            </w:r>
          </w:p>
        </w:tc>
        <w:tc>
          <w:tcPr>
            <w:tcW w:w="1575" w:type="dxa"/>
            <w:vAlign w:val="center"/>
          </w:tcPr>
          <w:p>
            <w:pPr>
              <w:rPr>
                <w:rFonts w:hint="eastAsia"/>
              </w:rPr>
            </w:pPr>
          </w:p>
        </w:tc>
      </w:tr>
    </w:tbl>
    <w:p>
      <w:pPr>
        <w:numPr>
          <w:ilvl w:val="0"/>
          <w:numId w:val="0"/>
        </w:numPr>
        <w:adjustRightInd w:val="0"/>
        <w:snapToGrid w:val="0"/>
        <w:spacing w:line="360" w:lineRule="auto"/>
        <w:rPr>
          <w:rFonts w:hint="eastAsia" w:ascii="黑体" w:eastAsia="黑体"/>
          <w:sz w:val="32"/>
          <w:szCs w:val="32"/>
          <w:lang w:val="en-US" w:eastAsia="zh-CN"/>
        </w:rPr>
      </w:pPr>
    </w:p>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A"/>
    <w:multiLevelType w:val="singleLevel"/>
    <w:tmpl w:val="0000000A"/>
    <w:lvl w:ilvl="0" w:tentative="0">
      <w:start w:val="3"/>
      <w:numFmt w:val="decimal"/>
      <w:suff w:val="nothing"/>
      <w:lvlText w:val="%1、"/>
      <w:lvlJc w:val="left"/>
    </w:lvl>
  </w:abstractNum>
  <w:abstractNum w:abstractNumId="1">
    <w:nsid w:val="0000000B"/>
    <w:multiLevelType w:val="singleLevel"/>
    <w:tmpl w:val="0000000B"/>
    <w:lvl w:ilvl="0" w:tentative="0">
      <w:start w:val="2"/>
      <w:numFmt w:val="decimal"/>
      <w:suff w:val="nothing"/>
      <w:lvlText w:val="%1、"/>
      <w:lvlJc w:val="left"/>
    </w:lvl>
  </w:abstractNum>
  <w:abstractNum w:abstractNumId="2">
    <w:nsid w:val="0000000C"/>
    <w:multiLevelType w:val="singleLevel"/>
    <w:tmpl w:val="0000000C"/>
    <w:lvl w:ilvl="0" w:tentative="0">
      <w:start w:val="2"/>
      <w:numFmt w:val="chineseCounting"/>
      <w:suff w:val="nothing"/>
      <w:lvlText w:val="（%1）"/>
      <w:lvlJc w:val="left"/>
    </w:lvl>
  </w:abstractNum>
  <w:abstractNum w:abstractNumId="3">
    <w:nsid w:val="0000000D"/>
    <w:multiLevelType w:val="singleLevel"/>
    <w:tmpl w:val="0000000D"/>
    <w:lvl w:ilvl="0" w:tentative="0">
      <w:start w:val="6"/>
      <w:numFmt w:val="chineseCounting"/>
      <w:suff w:val="nothing"/>
      <w:lvlText w:val="%1、"/>
      <w:lvlJc w:val="left"/>
    </w:lvl>
  </w:abstractNum>
  <w:abstractNum w:abstractNumId="4">
    <w:nsid w:val="0000000E"/>
    <w:multiLevelType w:val="singleLevel"/>
    <w:tmpl w:val="0000000E"/>
    <w:lvl w:ilvl="0" w:tentative="0">
      <w:start w:val="5"/>
      <w:numFmt w:val="chineseCounting"/>
      <w:suff w:val="nothing"/>
      <w:lvlText w:val="%1、"/>
      <w:lvlJc w:val="left"/>
    </w:lvl>
  </w:abstractNum>
  <w:abstractNum w:abstractNumId="5">
    <w:nsid w:val="0000000F"/>
    <w:multiLevelType w:val="singleLevel"/>
    <w:tmpl w:val="0000000F"/>
    <w:lvl w:ilvl="0" w:tentative="0">
      <w:start w:val="2"/>
      <w:numFmt w:val="chineseCounting"/>
      <w:suff w:val="nothing"/>
      <w:lvlText w:val="（%1）"/>
      <w:lvlJc w:val="left"/>
      <w:pPr>
        <w:ind w:left="480" w:firstLine="0"/>
      </w:pPr>
      <w:rPr>
        <w:rFonts w:hint="eastAsia"/>
      </w:rPr>
    </w:lvl>
  </w:abstractNum>
  <w:num w:numId="1">
    <w:abstractNumId w:val="2"/>
  </w:num>
  <w:num w:numId="2">
    <w:abstractNumId w:val="1"/>
  </w:num>
  <w:num w:numId="3">
    <w:abstractNumId w:val="0"/>
  </w:num>
  <w:num w:numId="4">
    <w:abstractNumId w:val="4"/>
  </w:num>
  <w:num w:numId="5">
    <w:abstractNumId w:val="5"/>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oNotDisplayPageBoundaries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22B410C6"/>
    <w:rsid w:val="34F754C3"/>
    <w:rsid w:val="487F7447"/>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122</Words>
  <Characters>701</Characters>
  <Lines>5</Lines>
  <Paragraphs>1</Paragraphs>
  <TotalTime>1</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2019-09-17T01:17:00Z</dcterms:created>
  <dc:creator>办公室</dc:creator>
  <cp:lastModifiedBy>Administrator</cp:lastModifiedBy>
  <dcterms:modified xsi:type="dcterms:W3CDTF">2020-05-26T02:50:36Z</dcterms:modified>
  <dc:title>Administrator</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