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21687B">
      <w:pPr>
        <w:rPr>
          <w:rFonts w:ascii="仿宋_GB2312" w:hAnsi="宋体" w:eastAsia="仿宋_GB2312" w:cs="仿宋_GB2312"/>
          <w:sz w:val="32"/>
          <w:szCs w:val="32"/>
        </w:rPr>
      </w:pPr>
      <w:r>
        <w:rPr>
          <w:rFonts w:hint="eastAsia" w:ascii="仿宋_GB2312" w:hAnsi="宋体" w:eastAsia="仿宋_GB2312" w:cs="仿宋_GB2312"/>
          <w:sz w:val="32"/>
          <w:szCs w:val="32"/>
        </w:rPr>
        <w:t>附件</w:t>
      </w:r>
      <w:r>
        <w:rPr>
          <w:rFonts w:ascii="仿宋_GB2312" w:hAnsi="宋体" w:eastAsia="仿宋_GB2312" w:cs="仿宋_GB2312"/>
          <w:sz w:val="32"/>
          <w:szCs w:val="32"/>
        </w:rPr>
        <w:t>2</w:t>
      </w:r>
    </w:p>
    <w:p w14:paraId="0086219B">
      <w:pPr>
        <w:spacing w:line="360" w:lineRule="auto"/>
        <w:jc w:val="center"/>
        <w:rPr>
          <w:rFonts w:ascii="宋体" w:cs="宋体"/>
          <w:sz w:val="36"/>
          <w:szCs w:val="36"/>
        </w:rPr>
      </w:pPr>
      <w:r>
        <w:rPr>
          <w:rFonts w:hint="eastAsia" w:ascii="宋体" w:hAnsi="宋体" w:cs="宋体"/>
          <w:sz w:val="36"/>
          <w:szCs w:val="36"/>
        </w:rPr>
        <w:t>藁城区廉州镇人民政府</w:t>
      </w:r>
    </w:p>
    <w:p w14:paraId="7A4554A3">
      <w:pPr>
        <w:spacing w:line="360" w:lineRule="auto"/>
        <w:jc w:val="center"/>
        <w:rPr>
          <w:rFonts w:ascii="宋体" w:cs="宋体"/>
          <w:sz w:val="36"/>
          <w:szCs w:val="36"/>
        </w:rPr>
      </w:pPr>
      <w:r>
        <w:rPr>
          <w:rFonts w:hint="eastAsia" w:ascii="宋体" w:hAnsi="宋体" w:cs="宋体"/>
          <w:sz w:val="36"/>
          <w:szCs w:val="36"/>
        </w:rPr>
        <w:t>对村民委员会及村党支部的补助资金项目</w:t>
      </w:r>
    </w:p>
    <w:p w14:paraId="5DF948F5">
      <w:pPr>
        <w:spacing w:line="360" w:lineRule="auto"/>
        <w:jc w:val="center"/>
        <w:rPr>
          <w:rFonts w:ascii="宋体" w:cs="宋体"/>
          <w:sz w:val="36"/>
          <w:szCs w:val="36"/>
        </w:rPr>
      </w:pPr>
      <w:r>
        <w:rPr>
          <w:rFonts w:ascii="宋体" w:hAnsi="宋体" w:cs="宋体"/>
          <w:sz w:val="36"/>
          <w:szCs w:val="36"/>
        </w:rPr>
        <w:t>2018</w:t>
      </w:r>
      <w:r>
        <w:rPr>
          <w:rFonts w:hint="eastAsia" w:ascii="宋体" w:hAnsi="宋体" w:cs="宋体"/>
          <w:sz w:val="36"/>
          <w:szCs w:val="36"/>
        </w:rPr>
        <w:t>年度绩效自评报告</w:t>
      </w:r>
    </w:p>
    <w:p w14:paraId="09190C78">
      <w:pPr>
        <w:spacing w:line="360" w:lineRule="auto"/>
        <w:jc w:val="center"/>
        <w:rPr>
          <w:rFonts w:ascii="华文楷体" w:eastAsia="华文楷体"/>
          <w:sz w:val="18"/>
          <w:szCs w:val="18"/>
        </w:rPr>
      </w:pPr>
    </w:p>
    <w:p w14:paraId="7470CF04">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cs="仿宋_GB2312"/>
          <w:sz w:val="32"/>
          <w:szCs w:val="32"/>
        </w:rPr>
        <w:t>根据《藁城区财政局关于开展财政专项资金部门绩效自评价及财政重点绩效评价的工作方案》（藁财【</w:t>
      </w:r>
      <w:r>
        <w:rPr>
          <w:rFonts w:ascii="仿宋_GB2312" w:eastAsia="仿宋_GB2312" w:cs="仿宋_GB2312"/>
          <w:sz w:val="32"/>
          <w:szCs w:val="32"/>
        </w:rPr>
        <w:t>2019</w:t>
      </w:r>
      <w:r>
        <w:rPr>
          <w:rFonts w:hint="eastAsia" w:ascii="仿宋_GB2312" w:eastAsia="仿宋_GB2312" w:cs="仿宋_GB2312"/>
          <w:sz w:val="32"/>
          <w:szCs w:val="32"/>
        </w:rPr>
        <w:t>】</w:t>
      </w:r>
      <w:r>
        <w:rPr>
          <w:rFonts w:ascii="仿宋_GB2312" w:eastAsia="仿宋_GB2312" w:cs="仿宋_GB2312"/>
          <w:sz w:val="32"/>
          <w:szCs w:val="32"/>
        </w:rPr>
        <w:t xml:space="preserve"> </w:t>
      </w:r>
      <w:r>
        <w:rPr>
          <w:rFonts w:hint="eastAsia" w:ascii="仿宋_GB2312" w:eastAsia="仿宋_GB2312" w:cs="仿宋_GB2312"/>
          <w:sz w:val="32"/>
          <w:szCs w:val="32"/>
        </w:rPr>
        <w:t>号），遵循“科学性、规范性、客观性和公正性”的原则，对我单位村民委员会及村党支部的补助实施了绩效评价，形成本评价报告。</w:t>
      </w:r>
    </w:p>
    <w:p w14:paraId="23D70EEA">
      <w:pPr>
        <w:adjustRightInd w:val="0"/>
        <w:snapToGrid w:val="0"/>
        <w:spacing w:line="360" w:lineRule="auto"/>
        <w:rPr>
          <w:rFonts w:ascii="黑体" w:eastAsia="黑体"/>
          <w:b/>
          <w:bCs/>
          <w:sz w:val="32"/>
          <w:szCs w:val="32"/>
        </w:rPr>
      </w:pPr>
      <w:r>
        <w:rPr>
          <w:rFonts w:ascii="黑体" w:eastAsia="黑体" w:cs="黑体"/>
          <w:sz w:val="32"/>
          <w:szCs w:val="32"/>
        </w:rPr>
        <w:t xml:space="preserve">    </w:t>
      </w:r>
      <w:r>
        <w:rPr>
          <w:rFonts w:hint="eastAsia" w:ascii="黑体" w:eastAsia="黑体" w:cs="黑体"/>
          <w:sz w:val="32"/>
          <w:szCs w:val="32"/>
        </w:rPr>
        <w:t>一、项目基本情况</w:t>
      </w:r>
    </w:p>
    <w:p w14:paraId="763AAAF0">
      <w:pPr>
        <w:adjustRightInd w:val="0"/>
        <w:snapToGrid w:val="0"/>
        <w:spacing w:line="360" w:lineRule="auto"/>
        <w:ind w:firstLine="640" w:firstLineChars="200"/>
        <w:rPr>
          <w:rFonts w:ascii="楷体_GB2312" w:hAnsi="楷体_GB2312" w:eastAsia="楷体_GB2312"/>
          <w:sz w:val="32"/>
          <w:szCs w:val="32"/>
        </w:rPr>
      </w:pPr>
      <w:r>
        <w:rPr>
          <w:rFonts w:hint="eastAsia" w:ascii="楷体_GB2312" w:hAnsi="楷体_GB2312" w:eastAsia="楷体_GB2312" w:cs="楷体_GB2312"/>
          <w:sz w:val="32"/>
          <w:szCs w:val="32"/>
        </w:rPr>
        <w:t>（一）项目概况</w:t>
      </w:r>
    </w:p>
    <w:p w14:paraId="6DD4A2D1">
      <w:pPr>
        <w:adjustRightInd w:val="0"/>
        <w:snapToGrid w:val="0"/>
        <w:spacing w:line="360" w:lineRule="auto"/>
        <w:ind w:firstLine="640" w:firstLineChars="200"/>
        <w:rPr>
          <w:rFonts w:ascii="仿宋_GB2312" w:eastAsia="仿宋_GB2312"/>
          <w:sz w:val="32"/>
          <w:szCs w:val="32"/>
        </w:rPr>
      </w:pPr>
      <w:r>
        <w:rPr>
          <w:rFonts w:ascii="仿宋_GB2312" w:eastAsia="仿宋_GB2312" w:cs="仿宋_GB2312"/>
          <w:sz w:val="32"/>
          <w:szCs w:val="32"/>
        </w:rPr>
        <w:t xml:space="preserve"> 1.</w:t>
      </w:r>
      <w:r>
        <w:rPr>
          <w:rFonts w:hint="eastAsia" w:ascii="仿宋_GB2312" w:eastAsia="仿宋_GB2312" w:cs="仿宋_GB2312"/>
          <w:sz w:val="32"/>
          <w:szCs w:val="32"/>
        </w:rPr>
        <w:t>项目实施单位及项目立项等基本情况；</w:t>
      </w:r>
    </w:p>
    <w:p w14:paraId="23043D7E">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cs="仿宋_GB2312"/>
          <w:sz w:val="32"/>
          <w:szCs w:val="32"/>
        </w:rPr>
        <w:t>根据上级大力整治农村环境等有关文件精神，</w:t>
      </w:r>
    </w:p>
    <w:p w14:paraId="6C4EA47F">
      <w:pPr>
        <w:numPr>
          <w:ilvl w:val="0"/>
          <w:numId w:val="1"/>
        </w:numPr>
        <w:adjustRightInd w:val="0"/>
        <w:snapToGrid w:val="0"/>
        <w:spacing w:line="360" w:lineRule="auto"/>
        <w:rPr>
          <w:rFonts w:ascii="仿宋_GB2312" w:eastAsia="仿宋_GB2312"/>
          <w:sz w:val="32"/>
          <w:szCs w:val="32"/>
        </w:rPr>
      </w:pPr>
      <w:r>
        <w:rPr>
          <w:rFonts w:hint="eastAsia" w:ascii="仿宋_GB2312" w:eastAsia="仿宋_GB2312" w:cs="仿宋_GB2312"/>
          <w:sz w:val="32"/>
          <w:szCs w:val="32"/>
        </w:rPr>
        <w:t>项目主要实施内容和范围；</w:t>
      </w:r>
    </w:p>
    <w:p w14:paraId="19FA71B6">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cs="仿宋_GB2312"/>
          <w:sz w:val="32"/>
          <w:szCs w:val="32"/>
        </w:rPr>
        <w:t>该项目主要用于保障廉州镇各村基础设施建设，落实强农惠农措施，改善农村环境。打造家居廉州、</w:t>
      </w:r>
    </w:p>
    <w:p w14:paraId="0DF03C6F">
      <w:pPr>
        <w:numPr>
          <w:ilvl w:val="0"/>
          <w:numId w:val="1"/>
        </w:numPr>
        <w:adjustRightInd w:val="0"/>
        <w:snapToGrid w:val="0"/>
        <w:spacing w:line="360" w:lineRule="auto"/>
        <w:ind w:left="220" w:firstLine="579" w:firstLineChars="181"/>
        <w:rPr>
          <w:rFonts w:ascii="仿宋_GB2312" w:eastAsia="仿宋_GB2312"/>
          <w:sz w:val="32"/>
          <w:szCs w:val="32"/>
        </w:rPr>
      </w:pPr>
      <w:r>
        <w:rPr>
          <w:rFonts w:hint="eastAsia" w:ascii="仿宋_GB2312" w:eastAsia="仿宋_GB2312" w:cs="仿宋_GB2312"/>
          <w:sz w:val="32"/>
          <w:szCs w:val="32"/>
        </w:rPr>
        <w:t>项目资金投入情况（资金数量、资金结构、资金来源渠道等）</w:t>
      </w:r>
    </w:p>
    <w:p w14:paraId="32D5CDCB">
      <w:pPr>
        <w:adjustRightInd w:val="0"/>
        <w:snapToGrid w:val="0"/>
        <w:spacing w:line="360" w:lineRule="auto"/>
        <w:ind w:firstLine="640" w:firstLineChars="200"/>
        <w:rPr>
          <w:rFonts w:ascii="仿宋_GB2312" w:eastAsia="仿宋_GB2312"/>
          <w:color w:val="0000FF"/>
          <w:sz w:val="32"/>
          <w:szCs w:val="32"/>
        </w:rPr>
      </w:pPr>
      <w:r>
        <w:rPr>
          <w:rFonts w:hint="eastAsia" w:ascii="仿宋_GB2312" w:eastAsia="仿宋_GB2312" w:cs="仿宋_GB2312"/>
          <w:sz w:val="32"/>
          <w:szCs w:val="32"/>
        </w:rPr>
        <w:t>廉州镇财政投入</w:t>
      </w:r>
      <w:r>
        <w:rPr>
          <w:rFonts w:ascii="仿宋_GB2312" w:eastAsia="仿宋_GB2312" w:cs="仿宋_GB2312"/>
          <w:sz w:val="32"/>
          <w:szCs w:val="32"/>
        </w:rPr>
        <w:t>460</w:t>
      </w:r>
      <w:r>
        <w:rPr>
          <w:rFonts w:hint="eastAsia" w:ascii="仿宋_GB2312" w:eastAsia="仿宋_GB2312" w:cs="仿宋_GB2312"/>
          <w:sz w:val="32"/>
          <w:szCs w:val="32"/>
        </w:rPr>
        <w:t>万元，用于廉州镇下辖各村村民委员会及村党支部的补助项目工作，</w:t>
      </w:r>
      <w:r>
        <w:rPr>
          <w:rFonts w:hint="eastAsia" w:ascii="宋体" w:hAnsi="宋体" w:cs="宋体"/>
          <w:color w:val="000000"/>
          <w:sz w:val="32"/>
          <w:szCs w:val="32"/>
        </w:rPr>
        <w:t>资金来源为一般公共预算</w:t>
      </w:r>
      <w:r>
        <w:rPr>
          <w:rFonts w:hint="eastAsia" w:ascii="仿宋" w:hAnsi="仿宋" w:eastAsia="仿宋" w:cs="仿宋"/>
          <w:color w:val="000000"/>
          <w:sz w:val="32"/>
          <w:szCs w:val="32"/>
        </w:rPr>
        <w:t>。</w:t>
      </w:r>
    </w:p>
    <w:p w14:paraId="655B2268">
      <w:pPr>
        <w:adjustRightInd w:val="0"/>
        <w:snapToGrid w:val="0"/>
        <w:spacing w:line="360" w:lineRule="auto"/>
        <w:ind w:firstLine="800" w:firstLineChars="250"/>
        <w:rPr>
          <w:rFonts w:ascii="仿宋_GB2312" w:eastAsia="仿宋_GB2312"/>
          <w:sz w:val="32"/>
          <w:szCs w:val="32"/>
        </w:rPr>
      </w:pPr>
      <w:r>
        <w:rPr>
          <w:rFonts w:ascii="仿宋_GB2312" w:eastAsia="仿宋_GB2312" w:cs="仿宋_GB2312"/>
          <w:sz w:val="32"/>
          <w:szCs w:val="32"/>
        </w:rPr>
        <w:t>4.</w:t>
      </w:r>
      <w:r>
        <w:rPr>
          <w:rFonts w:hint="eastAsia" w:ascii="仿宋_GB2312" w:eastAsia="仿宋_GB2312" w:cs="仿宋_GB2312"/>
          <w:sz w:val="32"/>
          <w:szCs w:val="32"/>
        </w:rPr>
        <w:t>项目实施过程</w:t>
      </w:r>
    </w:p>
    <w:p w14:paraId="4CDD8150">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cs="仿宋_GB2312"/>
          <w:sz w:val="32"/>
          <w:szCs w:val="32"/>
        </w:rPr>
        <w:t>（</w:t>
      </w:r>
      <w:r>
        <w:rPr>
          <w:rFonts w:ascii="仿宋_GB2312" w:eastAsia="仿宋_GB2312" w:cs="仿宋_GB2312"/>
          <w:sz w:val="32"/>
          <w:szCs w:val="32"/>
        </w:rPr>
        <w:t>1</w:t>
      </w:r>
      <w:r>
        <w:rPr>
          <w:rFonts w:hint="eastAsia" w:ascii="仿宋_GB2312" w:eastAsia="仿宋_GB2312" w:cs="仿宋_GB2312"/>
          <w:sz w:val="32"/>
          <w:szCs w:val="32"/>
        </w:rPr>
        <w:t>）廉州镇人民政府做为项目主体，根据各村基础设施建设，强农惠农的力度，卫生清理及卫生保障机制的落实情况，拆除私搭乱建力度及成果等，对村委会进行的适度补贴。</w:t>
      </w:r>
    </w:p>
    <w:p w14:paraId="03ABCC89">
      <w:pPr>
        <w:spacing w:line="360" w:lineRule="auto"/>
        <w:jc w:val="left"/>
        <w:rPr>
          <w:rFonts w:ascii="仿宋_GB2312" w:eastAsia="仿宋_GB2312"/>
          <w:sz w:val="32"/>
          <w:szCs w:val="32"/>
        </w:rPr>
      </w:pPr>
      <w:r>
        <w:rPr>
          <w:rFonts w:ascii="仿宋_GB2312" w:eastAsia="仿宋_GB2312" w:cs="仿宋_GB2312"/>
          <w:sz w:val="32"/>
          <w:szCs w:val="32"/>
        </w:rPr>
        <w:t xml:space="preserve">    </w:t>
      </w:r>
      <w:r>
        <w:rPr>
          <w:rFonts w:hint="eastAsia" w:ascii="仿宋_GB2312" w:eastAsia="仿宋_GB2312" w:cs="仿宋_GB2312"/>
          <w:sz w:val="32"/>
          <w:szCs w:val="32"/>
        </w:rPr>
        <w:t>（</w:t>
      </w:r>
      <w:r>
        <w:rPr>
          <w:rFonts w:ascii="仿宋_GB2312" w:eastAsia="仿宋_GB2312" w:cs="仿宋_GB2312"/>
          <w:sz w:val="32"/>
          <w:szCs w:val="32"/>
        </w:rPr>
        <w:t>2</w:t>
      </w:r>
      <w:r>
        <w:rPr>
          <w:rFonts w:hint="eastAsia" w:ascii="仿宋_GB2312" w:eastAsia="仿宋_GB2312" w:cs="仿宋_GB2312"/>
          <w:sz w:val="32"/>
          <w:szCs w:val="32"/>
        </w:rPr>
        <w:t>）财务管理。</w:t>
      </w:r>
      <w:r>
        <w:rPr>
          <w:rFonts w:hint="eastAsia" w:ascii="仿宋" w:hAnsi="仿宋" w:eastAsia="仿宋" w:cs="仿宋"/>
          <w:color w:val="000000"/>
          <w:sz w:val="32"/>
          <w:szCs w:val="32"/>
        </w:rPr>
        <w:t>廉州镇人民政府对村民委员会及村党支部的补助资金实施过程中，严格遵守国家财经法规和财务管理制度以及有关专项资金管理办法的规定。资金的拨付有完整的审批程序和手续，符合项目预算批复或合同规定的用途。相关资金使用账目清晰、资金票据及相关附件齐全，资金使用合规、可控。</w:t>
      </w:r>
    </w:p>
    <w:p w14:paraId="6FFAF405">
      <w:pPr>
        <w:adjustRightInd w:val="0"/>
        <w:snapToGrid w:val="0"/>
        <w:spacing w:line="360" w:lineRule="auto"/>
        <w:ind w:firstLine="640" w:firstLineChars="200"/>
        <w:rPr>
          <w:rFonts w:ascii="楷体_GB2312" w:hAnsi="楷体_GB2312" w:eastAsia="楷体_GB2312"/>
          <w:b/>
          <w:bCs/>
          <w:sz w:val="32"/>
          <w:szCs w:val="32"/>
        </w:rPr>
      </w:pPr>
      <w:r>
        <w:rPr>
          <w:rFonts w:hint="eastAsia" w:ascii="楷体_GB2312" w:hAnsi="楷体_GB2312" w:eastAsia="楷体_GB2312" w:cs="楷体_GB2312"/>
          <w:sz w:val="32"/>
          <w:szCs w:val="32"/>
        </w:rPr>
        <w:t>（二）项目预期绩效目标</w:t>
      </w:r>
    </w:p>
    <w:p w14:paraId="69A8F289">
      <w:pPr>
        <w:adjustRightInd w:val="0"/>
        <w:snapToGrid w:val="0"/>
        <w:spacing w:line="360" w:lineRule="auto"/>
        <w:ind w:firstLine="640" w:firstLineChars="200"/>
        <w:rPr>
          <w:rFonts w:ascii="仿宋_GB2312" w:eastAsia="仿宋_GB2312"/>
          <w:color w:val="0000FF"/>
          <w:sz w:val="32"/>
          <w:szCs w:val="32"/>
        </w:rPr>
      </w:pPr>
      <w:r>
        <w:rPr>
          <w:rFonts w:hint="eastAsia" w:ascii="仿宋_GB2312" w:eastAsia="仿宋_GB2312" w:cs="仿宋_GB2312"/>
          <w:sz w:val="32"/>
          <w:szCs w:val="32"/>
        </w:rPr>
        <w:t>项目预期绩效总目标：通过对廉州镇各村基础设施建设，卫生清理、私搭乱建的拆除补贴，大力改善各村的村容村貌，使我镇农民居住环境得到进一步的改善。</w:t>
      </w:r>
    </w:p>
    <w:p w14:paraId="04AA7EB2">
      <w:pPr>
        <w:ind w:firstLine="660"/>
        <w:rPr>
          <w:rFonts w:ascii="黑体" w:hAnsi="黑体" w:eastAsia="黑体"/>
          <w:sz w:val="32"/>
          <w:szCs w:val="32"/>
        </w:rPr>
      </w:pPr>
      <w:r>
        <w:rPr>
          <w:rFonts w:hint="eastAsia" w:ascii="黑体" w:hAnsi="黑体" w:eastAsia="黑体" w:cs="黑体"/>
          <w:sz w:val="32"/>
          <w:szCs w:val="32"/>
        </w:rPr>
        <w:t>二、绩效评价工作情况</w:t>
      </w:r>
    </w:p>
    <w:p w14:paraId="0685BBC5">
      <w:pPr>
        <w:ind w:firstLine="633" w:firstLineChars="198"/>
        <w:rPr>
          <w:rFonts w:ascii="楷体_GB2312" w:hAnsi="楷体_GB2312" w:eastAsia="楷体_GB2312"/>
          <w:sz w:val="32"/>
          <w:szCs w:val="32"/>
        </w:rPr>
      </w:pPr>
      <w:r>
        <w:rPr>
          <w:rFonts w:hint="eastAsia" w:ascii="楷体_GB2312" w:hAnsi="楷体_GB2312" w:eastAsia="楷体_GB2312" w:cs="楷体_GB2312"/>
          <w:sz w:val="32"/>
          <w:szCs w:val="32"/>
        </w:rPr>
        <w:t>（一）绩效评价工作情况</w:t>
      </w:r>
    </w:p>
    <w:p w14:paraId="62267249">
      <w:pPr>
        <w:ind w:firstLine="640" w:firstLineChars="200"/>
        <w:rPr>
          <w:rFonts w:ascii="楷体_GB2312" w:hAnsi="楷体_GB2312" w:eastAsia="楷体_GB2312"/>
          <w:sz w:val="32"/>
          <w:szCs w:val="32"/>
        </w:rPr>
      </w:pPr>
      <w:r>
        <w:rPr>
          <w:rFonts w:hint="eastAsia" w:ascii="仿宋" w:hAnsi="仿宋" w:eastAsia="仿宋" w:cs="仿宋"/>
          <w:color w:val="000000"/>
          <w:sz w:val="32"/>
          <w:szCs w:val="32"/>
        </w:rPr>
        <w:t>主要对</w:t>
      </w:r>
      <w:r>
        <w:rPr>
          <w:rFonts w:ascii="仿宋" w:hAnsi="仿宋" w:eastAsia="仿宋" w:cs="仿宋"/>
          <w:color w:val="000000"/>
          <w:sz w:val="32"/>
          <w:szCs w:val="32"/>
        </w:rPr>
        <w:t>2018</w:t>
      </w:r>
      <w:r>
        <w:rPr>
          <w:rFonts w:hint="eastAsia" w:ascii="仿宋" w:hAnsi="仿宋" w:eastAsia="仿宋" w:cs="仿宋"/>
          <w:color w:val="000000"/>
          <w:sz w:val="32"/>
          <w:szCs w:val="32"/>
        </w:rPr>
        <w:t>年度我单位对村民委员会及村党支部的补助</w:t>
      </w:r>
      <w:r>
        <w:rPr>
          <w:rFonts w:hint="eastAsia" w:ascii="仿宋" w:hAnsi="仿宋" w:eastAsia="仿宋" w:cs="仿宋"/>
          <w:sz w:val="32"/>
          <w:szCs w:val="32"/>
        </w:rPr>
        <w:t>项目</w:t>
      </w:r>
      <w:r>
        <w:rPr>
          <w:rFonts w:hint="eastAsia" w:ascii="仿宋" w:hAnsi="仿宋" w:eastAsia="仿宋" w:cs="仿宋"/>
          <w:color w:val="000000"/>
          <w:sz w:val="32"/>
          <w:szCs w:val="32"/>
        </w:rPr>
        <w:t>中涉及到的财政支出的经济性、效率性及效益性进行重点评价，并针对评价内容做出分析及合理化建议。</w:t>
      </w:r>
    </w:p>
    <w:p w14:paraId="0D9D2E76">
      <w:pPr>
        <w:numPr>
          <w:ilvl w:val="0"/>
          <w:numId w:val="2"/>
        </w:numPr>
        <w:ind w:firstLine="633" w:firstLineChars="198"/>
        <w:rPr>
          <w:rFonts w:ascii="楷体_GB2312" w:hAnsi="楷体_GB2312" w:eastAsia="楷体_GB2312"/>
          <w:sz w:val="32"/>
          <w:szCs w:val="32"/>
        </w:rPr>
      </w:pPr>
      <w:r>
        <w:rPr>
          <w:rFonts w:hint="eastAsia" w:ascii="楷体_GB2312" w:hAnsi="楷体_GB2312" w:eastAsia="楷体_GB2312" w:cs="楷体_GB2312"/>
          <w:sz w:val="32"/>
          <w:szCs w:val="32"/>
        </w:rPr>
        <w:t>绩效评价的方法和过程</w:t>
      </w:r>
    </w:p>
    <w:p w14:paraId="398BA970">
      <w:pPr>
        <w:ind w:firstLine="640" w:firstLineChars="200"/>
        <w:rPr>
          <w:rFonts w:ascii="楷体_GB2312" w:hAnsi="楷体_GB2312" w:eastAsia="楷体_GB2312"/>
          <w:sz w:val="32"/>
          <w:szCs w:val="32"/>
        </w:rPr>
      </w:pPr>
      <w:r>
        <w:rPr>
          <w:rFonts w:hint="eastAsia" w:ascii="仿宋" w:hAnsi="仿宋" w:eastAsia="仿宋" w:cs="仿宋"/>
          <w:color w:val="000000"/>
          <w:sz w:val="32"/>
          <w:szCs w:val="32"/>
        </w:rPr>
        <w:t>通过走访调查等方式开展绩效评价。</w:t>
      </w:r>
    </w:p>
    <w:p w14:paraId="18FCC4A8">
      <w:pPr>
        <w:ind w:firstLine="633" w:firstLineChars="198"/>
        <w:rPr>
          <w:rFonts w:ascii="黑体" w:hAnsi="黑体" w:eastAsia="黑体"/>
          <w:sz w:val="32"/>
          <w:szCs w:val="32"/>
        </w:rPr>
      </w:pPr>
      <w:r>
        <w:rPr>
          <w:rFonts w:hint="eastAsia" w:ascii="黑体" w:hAnsi="黑体" w:eastAsia="黑体" w:cs="黑体"/>
          <w:sz w:val="32"/>
          <w:szCs w:val="32"/>
        </w:rPr>
        <w:t>三、项目执行及绩效实际情况</w:t>
      </w:r>
    </w:p>
    <w:p w14:paraId="2309B300">
      <w:pPr>
        <w:ind w:firstLine="633" w:firstLineChars="198"/>
        <w:rPr>
          <w:rFonts w:ascii="仿宋_GB2312" w:eastAsia="仿宋_GB2312"/>
          <w:sz w:val="32"/>
          <w:szCs w:val="32"/>
        </w:rPr>
      </w:pPr>
      <w:r>
        <w:rPr>
          <w:rFonts w:hint="eastAsia" w:ascii="楷体_GB2312" w:hAnsi="楷体_GB2312" w:eastAsia="楷体_GB2312" w:cs="楷体_GB2312"/>
          <w:sz w:val="32"/>
          <w:szCs w:val="32"/>
        </w:rPr>
        <w:t>（一）产出指标完成情况分析</w:t>
      </w:r>
    </w:p>
    <w:p w14:paraId="15D18971">
      <w:pPr>
        <w:ind w:firstLine="640" w:firstLineChars="200"/>
        <w:rPr>
          <w:rFonts w:ascii="仿宋_GB2312" w:eastAsia="仿宋_GB2312"/>
          <w:sz w:val="32"/>
          <w:szCs w:val="32"/>
        </w:rPr>
      </w:pPr>
      <w:r>
        <w:rPr>
          <w:rFonts w:ascii="仿宋_GB2312" w:eastAsia="仿宋_GB2312" w:cs="仿宋_GB2312"/>
          <w:sz w:val="32"/>
          <w:szCs w:val="32"/>
        </w:rPr>
        <w:t>1</w:t>
      </w:r>
      <w:r>
        <w:rPr>
          <w:rFonts w:hint="eastAsia" w:ascii="仿宋_GB2312" w:eastAsia="仿宋_GB2312" w:cs="仿宋_GB2312"/>
          <w:sz w:val="32"/>
          <w:szCs w:val="32"/>
        </w:rPr>
        <w:t>、项目的实际完成率</w:t>
      </w:r>
    </w:p>
    <w:p w14:paraId="0760FDDD">
      <w:pPr>
        <w:ind w:firstLine="640" w:firstLineChars="200"/>
        <w:rPr>
          <w:rFonts w:ascii="仿宋_GB2312" w:eastAsia="仿宋_GB2312"/>
          <w:sz w:val="32"/>
          <w:szCs w:val="32"/>
        </w:rPr>
      </w:pPr>
      <w:r>
        <w:rPr>
          <w:rFonts w:hint="eastAsia" w:ascii="仿宋_GB2312" w:eastAsia="仿宋_GB2312" w:cs="仿宋_GB2312"/>
          <w:sz w:val="32"/>
          <w:szCs w:val="32"/>
        </w:rPr>
        <w:t>保障</w:t>
      </w:r>
      <w:r>
        <w:rPr>
          <w:rFonts w:hint="eastAsia" w:ascii="仿宋" w:hAnsi="仿宋" w:eastAsia="仿宋" w:cs="仿宋"/>
          <w:color w:val="000000"/>
          <w:sz w:val="32"/>
          <w:szCs w:val="32"/>
        </w:rPr>
        <w:t>对村民委员会及村党支部的补助</w:t>
      </w:r>
      <w:r>
        <w:rPr>
          <w:rFonts w:hint="eastAsia" w:ascii="仿宋" w:hAnsi="仿宋" w:eastAsia="仿宋" w:cs="仿宋"/>
          <w:sz w:val="32"/>
          <w:szCs w:val="32"/>
        </w:rPr>
        <w:t>项目</w:t>
      </w:r>
      <w:r>
        <w:rPr>
          <w:rFonts w:hint="eastAsia" w:ascii="仿宋_GB2312" w:eastAsia="仿宋_GB2312" w:cs="仿宋_GB2312"/>
          <w:sz w:val="32"/>
          <w:szCs w:val="32"/>
        </w:rPr>
        <w:t>正常运行，完成率</w:t>
      </w:r>
      <w:r>
        <w:rPr>
          <w:rFonts w:ascii="仿宋_GB2312" w:eastAsia="仿宋_GB2312" w:cs="仿宋_GB2312"/>
          <w:sz w:val="32"/>
          <w:szCs w:val="32"/>
        </w:rPr>
        <w:t>100%</w:t>
      </w:r>
      <w:r>
        <w:rPr>
          <w:rFonts w:hint="eastAsia" w:ascii="仿宋_GB2312" w:eastAsia="仿宋_GB2312" w:cs="仿宋_GB2312"/>
          <w:sz w:val="32"/>
          <w:szCs w:val="32"/>
        </w:rPr>
        <w:t>。</w:t>
      </w:r>
    </w:p>
    <w:p w14:paraId="792C91ED">
      <w:pPr>
        <w:numPr>
          <w:ilvl w:val="0"/>
          <w:numId w:val="3"/>
        </w:numPr>
        <w:ind w:firstLine="640" w:firstLineChars="200"/>
        <w:rPr>
          <w:rFonts w:ascii="仿宋_GB2312" w:eastAsia="仿宋_GB2312"/>
          <w:sz w:val="32"/>
          <w:szCs w:val="32"/>
        </w:rPr>
      </w:pPr>
      <w:r>
        <w:rPr>
          <w:rFonts w:hint="eastAsia" w:ascii="仿宋_GB2312" w:eastAsia="仿宋_GB2312" w:cs="仿宋_GB2312"/>
          <w:sz w:val="32"/>
          <w:szCs w:val="32"/>
        </w:rPr>
        <w:t>项目完成及时率</w:t>
      </w:r>
    </w:p>
    <w:p w14:paraId="66AF08C1">
      <w:pPr>
        <w:rPr>
          <w:rFonts w:ascii="仿宋_GB2312" w:eastAsia="仿宋_GB2312"/>
          <w:sz w:val="32"/>
          <w:szCs w:val="32"/>
        </w:rPr>
      </w:pPr>
      <w:r>
        <w:rPr>
          <w:rFonts w:ascii="仿宋_GB2312" w:eastAsia="仿宋_GB2312" w:cs="仿宋_GB2312"/>
          <w:sz w:val="32"/>
          <w:szCs w:val="32"/>
        </w:rPr>
        <w:t xml:space="preserve">    </w:t>
      </w:r>
      <w:r>
        <w:rPr>
          <w:rFonts w:hint="eastAsia" w:ascii="仿宋" w:hAnsi="仿宋" w:eastAsia="仿宋" w:cs="仿宋"/>
          <w:color w:val="000000"/>
          <w:sz w:val="32"/>
          <w:szCs w:val="32"/>
        </w:rPr>
        <w:t>对村民委员会及村党支部的补助</w:t>
      </w:r>
      <w:r>
        <w:rPr>
          <w:rFonts w:hint="eastAsia" w:ascii="仿宋" w:hAnsi="仿宋" w:eastAsia="仿宋" w:cs="仿宋"/>
          <w:sz w:val="32"/>
          <w:szCs w:val="32"/>
        </w:rPr>
        <w:t>项目</w:t>
      </w:r>
      <w:r>
        <w:rPr>
          <w:rFonts w:hint="eastAsia" w:ascii="仿宋_GB2312" w:eastAsia="仿宋_GB2312" w:cs="仿宋_GB2312"/>
          <w:sz w:val="32"/>
          <w:szCs w:val="32"/>
        </w:rPr>
        <w:t>及时完成，及时率</w:t>
      </w:r>
      <w:r>
        <w:rPr>
          <w:rFonts w:ascii="仿宋_GB2312" w:eastAsia="仿宋_GB2312" w:cs="仿宋_GB2312"/>
          <w:sz w:val="32"/>
          <w:szCs w:val="32"/>
        </w:rPr>
        <w:t>100%</w:t>
      </w:r>
      <w:r>
        <w:rPr>
          <w:rFonts w:hint="eastAsia" w:ascii="仿宋_GB2312" w:eastAsia="仿宋_GB2312" w:cs="仿宋_GB2312"/>
          <w:sz w:val="32"/>
          <w:szCs w:val="32"/>
        </w:rPr>
        <w:t>。</w:t>
      </w:r>
    </w:p>
    <w:p w14:paraId="4A2578B7">
      <w:pPr>
        <w:rPr>
          <w:rFonts w:ascii="楷体_GB2312" w:hAnsi="楷体_GB2312" w:eastAsia="楷体_GB2312"/>
          <w:sz w:val="32"/>
          <w:szCs w:val="32"/>
        </w:rPr>
      </w:pPr>
      <w:r>
        <w:rPr>
          <w:rFonts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14:paraId="5F3AD7EB">
      <w:pPr>
        <w:ind w:firstLine="640" w:firstLineChars="200"/>
        <w:rPr>
          <w:rFonts w:ascii="仿宋_GB2312" w:eastAsia="仿宋_GB2312"/>
          <w:sz w:val="32"/>
          <w:szCs w:val="32"/>
        </w:rPr>
      </w:pPr>
      <w:r>
        <w:rPr>
          <w:rFonts w:hint="eastAsia" w:ascii="仿宋_GB2312" w:eastAsia="仿宋_GB2312" w:cs="仿宋_GB2312"/>
          <w:sz w:val="32"/>
          <w:szCs w:val="32"/>
        </w:rPr>
        <w:t>项目实施的社会效益分析</w:t>
      </w:r>
    </w:p>
    <w:p w14:paraId="581C9AC8">
      <w:pPr>
        <w:ind w:firstLine="640" w:firstLineChars="200"/>
        <w:rPr>
          <w:rFonts w:ascii="仿宋_GB2312" w:eastAsia="仿宋_GB2312"/>
          <w:sz w:val="32"/>
          <w:szCs w:val="32"/>
        </w:rPr>
      </w:pPr>
      <w:r>
        <w:rPr>
          <w:rFonts w:hint="eastAsia" w:ascii="仿宋_GB2312" w:eastAsia="仿宋_GB2312" w:cs="仿宋_GB2312"/>
          <w:sz w:val="32"/>
          <w:szCs w:val="32"/>
        </w:rPr>
        <w:t>解决廉州镇各村基础设施建设的资金短缺，落实强农惠农措施，改善村民居住环境。</w:t>
      </w:r>
    </w:p>
    <w:p w14:paraId="38BD0745">
      <w:pPr>
        <w:numPr>
          <w:ilvl w:val="0"/>
          <w:numId w:val="2"/>
        </w:numPr>
        <w:ind w:firstLine="633" w:firstLineChars="198"/>
        <w:rPr>
          <w:rFonts w:ascii="仿宋_GB2312" w:eastAsia="仿宋_GB2312"/>
          <w:sz w:val="32"/>
          <w:szCs w:val="32"/>
        </w:rPr>
      </w:pPr>
      <w:r>
        <w:rPr>
          <w:rFonts w:hint="eastAsia" w:ascii="仿宋_GB2312" w:eastAsia="仿宋_GB2312" w:cs="仿宋_GB2312"/>
          <w:sz w:val="32"/>
          <w:szCs w:val="32"/>
        </w:rPr>
        <w:t>满意度指标完成情况分析</w:t>
      </w:r>
    </w:p>
    <w:p w14:paraId="713BC9C1">
      <w:pPr>
        <w:ind w:left="416" w:leftChars="198"/>
        <w:rPr>
          <w:rFonts w:ascii="仿宋_GB2312" w:eastAsia="仿宋_GB2312"/>
          <w:sz w:val="32"/>
          <w:szCs w:val="32"/>
        </w:rPr>
      </w:pPr>
      <w:r>
        <w:rPr>
          <w:rFonts w:ascii="仿宋_GB2312" w:eastAsia="仿宋_GB2312" w:cs="仿宋_GB2312"/>
          <w:sz w:val="32"/>
          <w:szCs w:val="32"/>
        </w:rPr>
        <w:t xml:space="preserve"> </w:t>
      </w:r>
      <w:r>
        <w:rPr>
          <w:rFonts w:hint="eastAsia" w:ascii="仿宋" w:hAnsi="仿宋" w:eastAsia="仿宋" w:cs="仿宋"/>
          <w:color w:val="000000"/>
          <w:sz w:val="32"/>
          <w:szCs w:val="32"/>
        </w:rPr>
        <w:t>对村民委员会及村党支部的补助</w:t>
      </w:r>
      <w:r>
        <w:rPr>
          <w:rFonts w:hint="eastAsia" w:ascii="仿宋" w:hAnsi="仿宋" w:eastAsia="仿宋" w:cs="仿宋"/>
          <w:sz w:val="32"/>
          <w:szCs w:val="32"/>
        </w:rPr>
        <w:t>项目</w:t>
      </w:r>
      <w:r>
        <w:rPr>
          <w:rFonts w:hint="eastAsia" w:ascii="仿宋_GB2312" w:eastAsia="仿宋_GB2312" w:cs="仿宋_GB2312"/>
          <w:sz w:val="32"/>
          <w:szCs w:val="32"/>
        </w:rPr>
        <w:t>，满意度</w:t>
      </w:r>
      <w:r>
        <w:rPr>
          <w:rFonts w:ascii="仿宋_GB2312" w:eastAsia="仿宋_GB2312" w:cs="仿宋_GB2312"/>
          <w:sz w:val="32"/>
          <w:szCs w:val="32"/>
        </w:rPr>
        <w:t>100%</w:t>
      </w:r>
      <w:r>
        <w:rPr>
          <w:rFonts w:hint="eastAsia" w:ascii="仿宋_GB2312" w:eastAsia="仿宋_GB2312" w:cs="仿宋_GB2312"/>
          <w:sz w:val="32"/>
          <w:szCs w:val="32"/>
        </w:rPr>
        <w:t>。</w:t>
      </w:r>
    </w:p>
    <w:p w14:paraId="37559EE1">
      <w:pPr>
        <w:ind w:firstLine="640" w:firstLineChars="200"/>
        <w:rPr>
          <w:rFonts w:ascii="黑体" w:hAnsi="黑体" w:eastAsia="黑体"/>
          <w:sz w:val="32"/>
          <w:szCs w:val="32"/>
        </w:rPr>
      </w:pPr>
      <w:r>
        <w:rPr>
          <w:rFonts w:hint="eastAsia" w:ascii="黑体" w:hAnsi="黑体" w:eastAsia="黑体" w:cs="黑体"/>
          <w:sz w:val="32"/>
          <w:szCs w:val="32"/>
        </w:rPr>
        <w:t>四、项目综合评价结论和评价等级</w:t>
      </w:r>
    </w:p>
    <w:p w14:paraId="31B2988F">
      <w:pPr>
        <w:ind w:firstLine="640" w:firstLineChars="200"/>
        <w:rPr>
          <w:rFonts w:ascii="仿宋" w:hAnsi="仿宋" w:eastAsia="仿宋"/>
          <w:sz w:val="32"/>
          <w:szCs w:val="32"/>
        </w:rPr>
      </w:pPr>
      <w:r>
        <w:rPr>
          <w:rFonts w:ascii="仿宋_GB2312" w:eastAsia="仿宋_GB2312" w:cs="仿宋_GB2312"/>
          <w:sz w:val="32"/>
          <w:szCs w:val="32"/>
        </w:rPr>
        <w:t>2018</w:t>
      </w:r>
      <w:r>
        <w:rPr>
          <w:rFonts w:hint="eastAsia" w:ascii="仿宋_GB2312" w:eastAsia="仿宋_GB2312" w:cs="仿宋_GB2312"/>
          <w:sz w:val="32"/>
          <w:szCs w:val="32"/>
        </w:rPr>
        <w:t>年</w:t>
      </w:r>
      <w:r>
        <w:rPr>
          <w:rFonts w:hint="eastAsia" w:ascii="仿宋" w:hAnsi="仿宋" w:eastAsia="仿宋" w:cs="仿宋"/>
          <w:color w:val="000000"/>
          <w:sz w:val="32"/>
          <w:szCs w:val="32"/>
        </w:rPr>
        <w:t>廉州镇对村民委员会及村党支部的补</w:t>
      </w:r>
      <w:r>
        <w:rPr>
          <w:rFonts w:hint="eastAsia" w:ascii="仿宋" w:hAnsi="仿宋" w:eastAsia="仿宋" w:cs="仿宋"/>
          <w:sz w:val="32"/>
          <w:szCs w:val="32"/>
        </w:rPr>
        <w:t>项目</w:t>
      </w:r>
      <w:r>
        <w:rPr>
          <w:rFonts w:hint="eastAsia" w:ascii="仿宋_GB2312" w:eastAsia="仿宋_GB2312" w:cs="仿宋_GB2312"/>
          <w:sz w:val="32"/>
          <w:szCs w:val="32"/>
        </w:rPr>
        <w:t>绩效评价总分</w:t>
      </w:r>
      <w:r>
        <w:rPr>
          <w:rFonts w:ascii="仿宋_GB2312" w:eastAsia="仿宋_GB2312" w:cs="仿宋_GB2312"/>
          <w:sz w:val="32"/>
          <w:szCs w:val="32"/>
        </w:rPr>
        <w:t>90</w:t>
      </w:r>
      <w:r>
        <w:rPr>
          <w:rFonts w:hint="eastAsia" w:ascii="仿宋_GB2312" w:eastAsia="仿宋_GB2312" w:cs="仿宋_GB2312"/>
          <w:sz w:val="32"/>
          <w:szCs w:val="32"/>
        </w:rPr>
        <w:t>分，绩效评价等级为优秀。</w:t>
      </w:r>
    </w:p>
    <w:p w14:paraId="6391DC8B">
      <w:pPr>
        <w:ind w:firstLine="640" w:firstLineChars="200"/>
        <w:rPr>
          <w:rFonts w:ascii="仿宋_GB2312" w:eastAsia="仿宋_GB2312"/>
          <w:sz w:val="32"/>
          <w:szCs w:val="32"/>
        </w:rPr>
      </w:pPr>
      <w:r>
        <w:rPr>
          <w:rFonts w:hint="eastAsia" w:ascii="黑体" w:hAnsi="黑体" w:eastAsia="黑体" w:cs="黑体"/>
          <w:sz w:val="32"/>
          <w:szCs w:val="32"/>
        </w:rPr>
        <w:t>五、存在的问题及改进措施</w:t>
      </w:r>
    </w:p>
    <w:p w14:paraId="3C89418B">
      <w:pPr>
        <w:rPr>
          <w:rFonts w:ascii="楷体_GB2312" w:hAnsi="楷体_GB2312" w:eastAsia="楷体_GB2312"/>
          <w:sz w:val="32"/>
          <w:szCs w:val="32"/>
        </w:rPr>
      </w:pPr>
      <w:r>
        <w:rPr>
          <w:rFonts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（一）项目存在的主要问题</w:t>
      </w:r>
    </w:p>
    <w:p w14:paraId="3447714D">
      <w:pPr>
        <w:ind w:firstLine="640" w:firstLineChars="200"/>
        <w:rPr>
          <w:rFonts w:ascii="楷体_GB2312" w:hAnsi="楷体_GB2312" w:eastAsia="楷体_GB2312"/>
          <w:sz w:val="32"/>
          <w:szCs w:val="32"/>
        </w:rPr>
      </w:pPr>
      <w:r>
        <w:rPr>
          <w:rFonts w:hint="eastAsia" w:ascii="仿宋_GB2312" w:eastAsia="仿宋_GB2312" w:cs="仿宋_GB2312"/>
          <w:sz w:val="32"/>
          <w:szCs w:val="32"/>
        </w:rPr>
        <w:t>从该项目的实施情况来看，在资金安排、使用的过程中在某些方面存在不足，对于项目支出运行实践经验还欠缺，相关制度建设还有待进一步加强。</w:t>
      </w:r>
    </w:p>
    <w:p w14:paraId="6B3AF19B">
      <w:pPr>
        <w:numPr>
          <w:ilvl w:val="0"/>
          <w:numId w:val="4"/>
        </w:numPr>
        <w:rPr>
          <w:rFonts w:ascii="楷体_GB2312" w:hAnsi="楷体_GB2312" w:eastAsia="楷体_GB2312"/>
          <w:sz w:val="32"/>
          <w:szCs w:val="32"/>
        </w:rPr>
      </w:pPr>
      <w:r>
        <w:rPr>
          <w:rFonts w:hint="eastAsia" w:ascii="楷体_GB2312" w:hAnsi="楷体_GB2312" w:eastAsia="楷体_GB2312" w:cs="楷体_GB2312"/>
          <w:sz w:val="32"/>
          <w:szCs w:val="32"/>
        </w:rPr>
        <w:t>针对问题提出具体的改进措施或建议</w:t>
      </w:r>
    </w:p>
    <w:p w14:paraId="48378B1A">
      <w:pPr>
        <w:ind w:firstLine="640" w:firstLineChars="200"/>
        <w:rPr>
          <w:rFonts w:ascii="楷体_GB2312" w:hAnsi="楷体_GB2312" w:eastAsia="楷体_GB2312"/>
          <w:sz w:val="32"/>
          <w:szCs w:val="32"/>
        </w:rPr>
      </w:pPr>
      <w:r>
        <w:rPr>
          <w:rFonts w:hint="eastAsia" w:ascii="仿宋_GB2312" w:eastAsia="仿宋_GB2312" w:cs="仿宋_GB2312"/>
          <w:sz w:val="32"/>
          <w:szCs w:val="32"/>
        </w:rPr>
        <w:t>接下来的有关项目中我单位将尽量做到科学、合理的分配资金，在财政资金按时到位的情况下，有序进行各项工作，以确保各项工作保质完成。</w:t>
      </w:r>
    </w:p>
    <w:p w14:paraId="05BCA4E1">
      <w:pPr>
        <w:adjustRightInd w:val="0"/>
        <w:snapToGrid w:val="0"/>
        <w:spacing w:line="360" w:lineRule="auto"/>
        <w:ind w:firstLine="640" w:firstLineChars="200"/>
        <w:rPr>
          <w:rFonts w:ascii="仿宋_GB2312" w:eastAsia="仿宋_GB2312"/>
          <w:sz w:val="32"/>
          <w:szCs w:val="32"/>
        </w:rPr>
      </w:pPr>
      <w:r>
        <w:rPr>
          <w:rFonts w:hint="eastAsia" w:ascii="黑体" w:eastAsia="黑体" w:cs="黑体"/>
          <w:sz w:val="32"/>
          <w:szCs w:val="32"/>
        </w:rPr>
        <w:t>六、评价工作组人员名单及签字</w:t>
      </w:r>
      <w:r>
        <w:rPr>
          <w:rFonts w:hint="eastAsia" w:ascii="仿宋_GB2312" w:eastAsia="仿宋_GB2312" w:cs="仿宋_GB2312"/>
          <w:sz w:val="32"/>
          <w:szCs w:val="32"/>
        </w:rPr>
        <w:t>（姓名、工作单位、职务、职称）</w:t>
      </w:r>
    </w:p>
    <w:tbl>
      <w:tblPr>
        <w:tblStyle w:val="2"/>
        <w:tblpPr w:leftFromText="180" w:rightFromText="180" w:vertAnchor="text" w:tblpXSpec="center" w:tblpY="195"/>
        <w:tblOverlap w:val="never"/>
        <w:tblW w:w="83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7"/>
        <w:gridCol w:w="1802"/>
        <w:gridCol w:w="2608"/>
        <w:gridCol w:w="1455"/>
        <w:gridCol w:w="1500"/>
      </w:tblGrid>
      <w:tr w14:paraId="21EB7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1007" w:type="dxa"/>
            <w:vAlign w:val="center"/>
          </w:tcPr>
          <w:p w14:paraId="3A19F623">
            <w:pPr>
              <w:jc w:val="center"/>
            </w:pPr>
            <w:r>
              <w:rPr>
                <w:rFonts w:hint="eastAsia" w:cs="宋体"/>
              </w:rPr>
              <w:t>序号</w:t>
            </w:r>
          </w:p>
        </w:tc>
        <w:tc>
          <w:tcPr>
            <w:tcW w:w="1802" w:type="dxa"/>
            <w:vAlign w:val="center"/>
          </w:tcPr>
          <w:p w14:paraId="1388FBFA">
            <w:pPr>
              <w:jc w:val="center"/>
            </w:pPr>
            <w:r>
              <w:rPr>
                <w:rFonts w:hint="eastAsia" w:cs="宋体"/>
              </w:rPr>
              <w:t>姓名</w:t>
            </w:r>
          </w:p>
        </w:tc>
        <w:tc>
          <w:tcPr>
            <w:tcW w:w="2608" w:type="dxa"/>
            <w:vAlign w:val="center"/>
          </w:tcPr>
          <w:p w14:paraId="16087898">
            <w:pPr>
              <w:jc w:val="center"/>
            </w:pPr>
            <w:r>
              <w:rPr>
                <w:rFonts w:hint="eastAsia" w:cs="宋体"/>
              </w:rPr>
              <w:t>工作单位</w:t>
            </w:r>
          </w:p>
        </w:tc>
        <w:tc>
          <w:tcPr>
            <w:tcW w:w="1455" w:type="dxa"/>
            <w:vAlign w:val="center"/>
          </w:tcPr>
          <w:p w14:paraId="44214434">
            <w:pPr>
              <w:jc w:val="center"/>
            </w:pPr>
            <w:r>
              <w:rPr>
                <w:rFonts w:hint="eastAsia" w:cs="宋体"/>
              </w:rPr>
              <w:t>职务</w:t>
            </w:r>
          </w:p>
        </w:tc>
        <w:tc>
          <w:tcPr>
            <w:tcW w:w="1500" w:type="dxa"/>
            <w:vAlign w:val="center"/>
          </w:tcPr>
          <w:p w14:paraId="2400FF18">
            <w:pPr>
              <w:jc w:val="center"/>
            </w:pPr>
            <w:r>
              <w:rPr>
                <w:rFonts w:hint="eastAsia" w:cs="宋体"/>
              </w:rPr>
              <w:t>签字</w:t>
            </w:r>
          </w:p>
        </w:tc>
      </w:tr>
      <w:tr w14:paraId="552F2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atLeast"/>
          <w:jc w:val="center"/>
        </w:trPr>
        <w:tc>
          <w:tcPr>
            <w:tcW w:w="1007" w:type="dxa"/>
            <w:vAlign w:val="center"/>
          </w:tcPr>
          <w:p w14:paraId="7D33B953">
            <w:pPr>
              <w:jc w:val="center"/>
              <w:rPr>
                <w:rFonts w:ascii="仿宋_GB2312" w:hAnsi="仿宋_GB2312" w:eastAsia="仿宋_GB2312" w:cs="仿宋_GB2312"/>
                <w:sz w:val="32"/>
                <w:szCs w:val="32"/>
              </w:rPr>
            </w:pPr>
            <w:r>
              <w:rPr>
                <w:rFonts w:ascii="仿宋_GB2312" w:hAnsi="仿宋_GB2312" w:eastAsia="仿宋_GB2312" w:cs="仿宋_GB2312"/>
                <w:sz w:val="32"/>
                <w:szCs w:val="32"/>
              </w:rPr>
              <w:t>1</w:t>
            </w:r>
          </w:p>
        </w:tc>
        <w:tc>
          <w:tcPr>
            <w:tcW w:w="1802" w:type="dxa"/>
            <w:vAlign w:val="center"/>
          </w:tcPr>
          <w:p w14:paraId="5CB688CA">
            <w:pPr>
              <w:jc w:val="center"/>
              <w:rPr>
                <w:rFonts w:ascii="仿宋_GB2312" w:hAnsi="仿宋_GB2312" w:eastAsia="仿宋_GB2312"/>
                <w:sz w:val="32"/>
                <w:szCs w:val="32"/>
              </w:rPr>
            </w:pPr>
            <w:r>
              <w:rPr>
                <w:rFonts w:hint="eastAsia" w:ascii="仿宋_GB2312" w:hAnsi="仿宋_GB2312" w:eastAsia="仿宋_GB2312" w:cs="仿宋_GB2312"/>
                <w:sz w:val="32"/>
                <w:szCs w:val="32"/>
              </w:rPr>
              <w:t>吉永亮</w:t>
            </w:r>
          </w:p>
        </w:tc>
        <w:tc>
          <w:tcPr>
            <w:tcW w:w="2608" w:type="dxa"/>
            <w:vAlign w:val="center"/>
          </w:tcPr>
          <w:p w14:paraId="569164DE">
            <w:pPr>
              <w:jc w:val="center"/>
              <w:rPr>
                <w:rFonts w:ascii="仿宋_GB2312" w:hAnsi="仿宋_GB2312" w:eastAsia="仿宋_GB2312"/>
                <w:sz w:val="32"/>
                <w:szCs w:val="32"/>
              </w:rPr>
            </w:pPr>
            <w:r>
              <w:rPr>
                <w:rFonts w:hint="eastAsia" w:ascii="仿宋_GB2312" w:hAnsi="仿宋_GB2312" w:eastAsia="仿宋_GB2312" w:cs="仿宋_GB2312"/>
                <w:sz w:val="32"/>
                <w:szCs w:val="32"/>
              </w:rPr>
              <w:t>廉州镇人民政府</w:t>
            </w:r>
          </w:p>
        </w:tc>
        <w:tc>
          <w:tcPr>
            <w:tcW w:w="1455" w:type="dxa"/>
            <w:vAlign w:val="center"/>
          </w:tcPr>
          <w:p w14:paraId="40C611F7">
            <w:pPr>
              <w:jc w:val="center"/>
              <w:rPr>
                <w:rFonts w:ascii="仿宋_GB2312" w:hAnsi="仿宋_GB2312" w:eastAsia="仿宋_GB2312"/>
                <w:sz w:val="32"/>
                <w:szCs w:val="32"/>
              </w:rPr>
            </w:pPr>
            <w:r>
              <w:rPr>
                <w:rFonts w:hint="eastAsia" w:ascii="仿宋_GB2312" w:hAnsi="仿宋_GB2312" w:eastAsia="仿宋_GB2312" w:cs="仿宋_GB2312"/>
                <w:sz w:val="32"/>
                <w:szCs w:val="32"/>
              </w:rPr>
              <w:t>书记</w:t>
            </w:r>
          </w:p>
        </w:tc>
        <w:tc>
          <w:tcPr>
            <w:tcW w:w="1500" w:type="dxa"/>
            <w:vAlign w:val="center"/>
          </w:tcPr>
          <w:p w14:paraId="5D89A446">
            <w:pPr>
              <w:jc w:val="center"/>
              <w:rPr>
                <w:rFonts w:ascii="仿宋_GB2312" w:hAnsi="仿宋_GB2312" w:eastAsia="仿宋_GB2312"/>
                <w:sz w:val="32"/>
                <w:szCs w:val="32"/>
              </w:rPr>
            </w:pPr>
          </w:p>
        </w:tc>
      </w:tr>
      <w:tr w14:paraId="0099A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4" w:hRule="atLeast"/>
          <w:jc w:val="center"/>
        </w:trPr>
        <w:tc>
          <w:tcPr>
            <w:tcW w:w="1007" w:type="dxa"/>
            <w:vAlign w:val="center"/>
          </w:tcPr>
          <w:p w14:paraId="0C63D6D9">
            <w:pPr>
              <w:jc w:val="center"/>
              <w:rPr>
                <w:rFonts w:ascii="仿宋_GB2312" w:hAnsi="仿宋_GB2312" w:eastAsia="仿宋_GB2312" w:cs="仿宋_GB2312"/>
                <w:sz w:val="32"/>
                <w:szCs w:val="32"/>
              </w:rPr>
            </w:pPr>
            <w:r>
              <w:rPr>
                <w:rFonts w:ascii="仿宋_GB2312" w:hAnsi="仿宋_GB2312" w:eastAsia="仿宋_GB2312" w:cs="仿宋_GB2312"/>
                <w:sz w:val="32"/>
                <w:szCs w:val="32"/>
              </w:rPr>
              <w:t>2</w:t>
            </w:r>
          </w:p>
        </w:tc>
        <w:tc>
          <w:tcPr>
            <w:tcW w:w="1802" w:type="dxa"/>
            <w:vAlign w:val="center"/>
          </w:tcPr>
          <w:p w14:paraId="358155FF">
            <w:pPr>
              <w:jc w:val="center"/>
              <w:rPr>
                <w:rFonts w:ascii="仿宋_GB2312" w:hAnsi="仿宋_GB2312" w:eastAsia="仿宋_GB2312"/>
                <w:sz w:val="32"/>
                <w:szCs w:val="32"/>
              </w:rPr>
            </w:pPr>
            <w:r>
              <w:rPr>
                <w:rFonts w:hint="eastAsia" w:ascii="仿宋_GB2312" w:hAnsi="仿宋_GB2312" w:eastAsia="仿宋_GB2312" w:cs="仿宋_GB2312"/>
                <w:sz w:val="32"/>
                <w:szCs w:val="32"/>
              </w:rPr>
              <w:t>王国刚</w:t>
            </w:r>
          </w:p>
        </w:tc>
        <w:tc>
          <w:tcPr>
            <w:tcW w:w="2608" w:type="dxa"/>
            <w:vAlign w:val="center"/>
          </w:tcPr>
          <w:p w14:paraId="72F09D3A">
            <w:pPr>
              <w:jc w:val="center"/>
              <w:rPr>
                <w:rFonts w:ascii="仿宋_GB2312" w:hAnsi="仿宋_GB2312" w:eastAsia="仿宋_GB2312"/>
                <w:sz w:val="32"/>
                <w:szCs w:val="32"/>
              </w:rPr>
            </w:pPr>
            <w:r>
              <w:rPr>
                <w:rFonts w:hint="eastAsia" w:ascii="仿宋_GB2312" w:hAnsi="仿宋_GB2312" w:eastAsia="仿宋_GB2312" w:cs="仿宋_GB2312"/>
                <w:sz w:val="32"/>
                <w:szCs w:val="32"/>
              </w:rPr>
              <w:t>廉州镇人民政府</w:t>
            </w:r>
          </w:p>
        </w:tc>
        <w:tc>
          <w:tcPr>
            <w:tcW w:w="1455" w:type="dxa"/>
            <w:vAlign w:val="center"/>
          </w:tcPr>
          <w:p w14:paraId="035AA7BE">
            <w:pPr>
              <w:jc w:val="center"/>
              <w:rPr>
                <w:rFonts w:ascii="仿宋_GB2312" w:hAnsi="仿宋_GB2312" w:eastAsia="仿宋_GB2312"/>
                <w:sz w:val="32"/>
                <w:szCs w:val="32"/>
              </w:rPr>
            </w:pPr>
            <w:r>
              <w:rPr>
                <w:rFonts w:hint="eastAsia" w:ascii="仿宋_GB2312" w:hAnsi="仿宋_GB2312" w:eastAsia="仿宋_GB2312" w:cs="仿宋_GB2312"/>
                <w:sz w:val="32"/>
                <w:szCs w:val="32"/>
              </w:rPr>
              <w:t>镇长</w:t>
            </w:r>
          </w:p>
        </w:tc>
        <w:tc>
          <w:tcPr>
            <w:tcW w:w="1500" w:type="dxa"/>
            <w:vAlign w:val="center"/>
          </w:tcPr>
          <w:p w14:paraId="3F0A9498">
            <w:pPr>
              <w:jc w:val="center"/>
              <w:rPr>
                <w:rFonts w:ascii="仿宋_GB2312" w:hAnsi="仿宋_GB2312" w:eastAsia="仿宋_GB2312"/>
                <w:sz w:val="32"/>
                <w:szCs w:val="32"/>
              </w:rPr>
            </w:pPr>
          </w:p>
        </w:tc>
      </w:tr>
      <w:tr w14:paraId="67F73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9" w:hRule="atLeast"/>
          <w:jc w:val="center"/>
        </w:trPr>
        <w:tc>
          <w:tcPr>
            <w:tcW w:w="1007" w:type="dxa"/>
            <w:vAlign w:val="center"/>
          </w:tcPr>
          <w:p w14:paraId="5AEAB683">
            <w:pPr>
              <w:jc w:val="center"/>
              <w:rPr>
                <w:rFonts w:ascii="仿宋_GB2312" w:hAnsi="仿宋_GB2312" w:eastAsia="仿宋_GB2312"/>
                <w:sz w:val="32"/>
                <w:szCs w:val="32"/>
              </w:rPr>
            </w:pPr>
            <w:r>
              <w:rPr>
                <w:rFonts w:ascii="仿宋_GB2312" w:hAnsi="仿宋_GB2312" w:eastAsia="仿宋_GB2312" w:cs="仿宋_GB2312"/>
                <w:sz w:val="32"/>
                <w:szCs w:val="32"/>
              </w:rPr>
              <w:t>3</w:t>
            </w:r>
          </w:p>
        </w:tc>
        <w:tc>
          <w:tcPr>
            <w:tcW w:w="1802" w:type="dxa"/>
            <w:vAlign w:val="center"/>
          </w:tcPr>
          <w:p w14:paraId="25CBE2F4">
            <w:pPr>
              <w:jc w:val="center"/>
              <w:rPr>
                <w:rFonts w:ascii="仿宋_GB2312" w:hAnsi="仿宋_GB2312" w:eastAsia="仿宋_GB2312"/>
                <w:sz w:val="32"/>
                <w:szCs w:val="32"/>
              </w:rPr>
            </w:pPr>
            <w:r>
              <w:rPr>
                <w:rFonts w:hint="eastAsia" w:ascii="仿宋_GB2312" w:hAnsi="仿宋_GB2312" w:eastAsia="仿宋_GB2312" w:cs="仿宋_GB2312"/>
                <w:sz w:val="32"/>
                <w:szCs w:val="32"/>
              </w:rPr>
              <w:t>程军伟</w:t>
            </w:r>
          </w:p>
        </w:tc>
        <w:tc>
          <w:tcPr>
            <w:tcW w:w="2608" w:type="dxa"/>
            <w:vAlign w:val="center"/>
          </w:tcPr>
          <w:p w14:paraId="2189A4E7">
            <w:pPr>
              <w:jc w:val="center"/>
              <w:rPr>
                <w:rFonts w:ascii="仿宋_GB2312" w:hAnsi="仿宋_GB2312" w:eastAsia="仿宋_GB2312"/>
                <w:sz w:val="32"/>
                <w:szCs w:val="32"/>
              </w:rPr>
            </w:pPr>
            <w:r>
              <w:rPr>
                <w:rFonts w:hint="eastAsia" w:ascii="仿宋_GB2312" w:hAnsi="仿宋_GB2312" w:eastAsia="仿宋_GB2312" w:cs="仿宋_GB2312"/>
                <w:sz w:val="32"/>
                <w:szCs w:val="32"/>
              </w:rPr>
              <w:t>廉州镇人民政府</w:t>
            </w:r>
          </w:p>
        </w:tc>
        <w:tc>
          <w:tcPr>
            <w:tcW w:w="1455" w:type="dxa"/>
            <w:vAlign w:val="center"/>
          </w:tcPr>
          <w:p w14:paraId="6D498D51">
            <w:pPr>
              <w:jc w:val="center"/>
              <w:rPr>
                <w:rFonts w:ascii="仿宋_GB2312" w:hAnsi="仿宋_GB2312" w:eastAsia="仿宋_GB2312"/>
                <w:sz w:val="32"/>
                <w:szCs w:val="32"/>
              </w:rPr>
            </w:pPr>
            <w:r>
              <w:rPr>
                <w:rFonts w:hint="eastAsia" w:ascii="仿宋_GB2312" w:hAnsi="仿宋_GB2312" w:eastAsia="仿宋_GB2312" w:cs="仿宋_GB2312"/>
                <w:sz w:val="32"/>
                <w:szCs w:val="32"/>
              </w:rPr>
              <w:t>副镇长</w:t>
            </w:r>
          </w:p>
        </w:tc>
        <w:tc>
          <w:tcPr>
            <w:tcW w:w="1500" w:type="dxa"/>
            <w:vAlign w:val="center"/>
          </w:tcPr>
          <w:p w14:paraId="471B66C5">
            <w:pPr>
              <w:jc w:val="center"/>
              <w:rPr>
                <w:rFonts w:ascii="仿宋_GB2312" w:hAnsi="仿宋_GB2312" w:eastAsia="仿宋_GB2312"/>
                <w:sz w:val="32"/>
                <w:szCs w:val="32"/>
              </w:rPr>
            </w:pPr>
          </w:p>
        </w:tc>
      </w:tr>
      <w:tr w14:paraId="49283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9" w:hRule="atLeast"/>
          <w:jc w:val="center"/>
        </w:trPr>
        <w:tc>
          <w:tcPr>
            <w:tcW w:w="1007" w:type="dxa"/>
            <w:vAlign w:val="center"/>
          </w:tcPr>
          <w:p w14:paraId="2E1566FF">
            <w:pPr>
              <w:jc w:val="center"/>
              <w:rPr>
                <w:rFonts w:ascii="仿宋_GB2312" w:hAnsi="仿宋_GB2312" w:eastAsia="仿宋_GB2312"/>
                <w:sz w:val="32"/>
                <w:szCs w:val="32"/>
              </w:rPr>
            </w:pPr>
            <w:r>
              <w:rPr>
                <w:rFonts w:ascii="仿宋_GB2312" w:hAnsi="仿宋_GB2312" w:eastAsia="仿宋_GB2312" w:cs="仿宋_GB2312"/>
                <w:sz w:val="32"/>
                <w:szCs w:val="32"/>
              </w:rPr>
              <w:t>4</w:t>
            </w:r>
          </w:p>
        </w:tc>
        <w:tc>
          <w:tcPr>
            <w:tcW w:w="1802" w:type="dxa"/>
            <w:vAlign w:val="center"/>
          </w:tcPr>
          <w:p w14:paraId="2F923637">
            <w:pPr>
              <w:jc w:val="center"/>
              <w:rPr>
                <w:rFonts w:ascii="仿宋_GB2312" w:hAnsi="仿宋_GB2312" w:eastAsia="仿宋_GB2312"/>
                <w:sz w:val="32"/>
                <w:szCs w:val="32"/>
              </w:rPr>
            </w:pPr>
            <w:r>
              <w:rPr>
                <w:rFonts w:hint="eastAsia" w:ascii="仿宋_GB2312" w:hAnsi="仿宋_GB2312" w:eastAsia="仿宋_GB2312" w:cs="仿宋_GB2312"/>
                <w:sz w:val="32"/>
                <w:szCs w:val="32"/>
              </w:rPr>
              <w:t>高建军</w:t>
            </w:r>
          </w:p>
        </w:tc>
        <w:tc>
          <w:tcPr>
            <w:tcW w:w="2608" w:type="dxa"/>
            <w:vAlign w:val="center"/>
          </w:tcPr>
          <w:p w14:paraId="068B3512">
            <w:pPr>
              <w:jc w:val="center"/>
              <w:rPr>
                <w:rFonts w:ascii="仿宋_GB2312" w:hAnsi="仿宋_GB2312" w:eastAsia="仿宋_GB2312"/>
                <w:sz w:val="32"/>
                <w:szCs w:val="32"/>
              </w:rPr>
            </w:pPr>
            <w:r>
              <w:rPr>
                <w:rFonts w:hint="eastAsia" w:ascii="仿宋_GB2312" w:hAnsi="仿宋_GB2312" w:eastAsia="仿宋_GB2312" w:cs="仿宋_GB2312"/>
                <w:sz w:val="32"/>
                <w:szCs w:val="32"/>
              </w:rPr>
              <w:t>廉州镇人民政府</w:t>
            </w:r>
          </w:p>
        </w:tc>
        <w:tc>
          <w:tcPr>
            <w:tcW w:w="1455" w:type="dxa"/>
            <w:vAlign w:val="center"/>
          </w:tcPr>
          <w:p w14:paraId="0C82D557">
            <w:pPr>
              <w:jc w:val="center"/>
              <w:rPr>
                <w:rFonts w:hint="eastAsia" w:ascii="仿宋_GB2312" w:hAnsi="仿宋_GB2312" w:eastAsia="仿宋_GB2312"/>
                <w:sz w:val="32"/>
                <w:szCs w:val="32"/>
                <w:lang w:eastAsia="zh-CN"/>
              </w:rPr>
            </w:pPr>
            <w:bookmarkStart w:id="0" w:name="_GoBack"/>
            <w:bookmarkEnd w:id="0"/>
            <w:r>
              <w:rPr>
                <w:rFonts w:hint="eastAsia" w:ascii="仿宋_GB2312" w:hAnsi="仿宋_GB2312" w:eastAsia="仿宋_GB2312" w:cs="仿宋_GB2312"/>
                <w:sz w:val="32"/>
                <w:szCs w:val="32"/>
                <w:lang w:eastAsia="zh-CN"/>
              </w:rPr>
              <w:t>人大常委会主任</w:t>
            </w:r>
          </w:p>
        </w:tc>
        <w:tc>
          <w:tcPr>
            <w:tcW w:w="1500" w:type="dxa"/>
            <w:vAlign w:val="center"/>
          </w:tcPr>
          <w:p w14:paraId="35C65250">
            <w:pPr>
              <w:jc w:val="center"/>
              <w:rPr>
                <w:rFonts w:ascii="仿宋_GB2312" w:hAnsi="仿宋_GB2312" w:eastAsia="仿宋_GB2312"/>
                <w:sz w:val="32"/>
                <w:szCs w:val="32"/>
              </w:rPr>
            </w:pPr>
          </w:p>
        </w:tc>
      </w:tr>
      <w:tr w14:paraId="7092E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9" w:hRule="atLeast"/>
          <w:jc w:val="center"/>
        </w:trPr>
        <w:tc>
          <w:tcPr>
            <w:tcW w:w="1007" w:type="dxa"/>
            <w:vAlign w:val="center"/>
          </w:tcPr>
          <w:p w14:paraId="57B7F9A5">
            <w:pPr>
              <w:jc w:val="center"/>
              <w:rPr>
                <w:rFonts w:ascii="仿宋_GB2312" w:hAnsi="仿宋_GB2312" w:eastAsia="仿宋_GB2312"/>
                <w:sz w:val="32"/>
                <w:szCs w:val="32"/>
              </w:rPr>
            </w:pPr>
            <w:r>
              <w:rPr>
                <w:rFonts w:ascii="仿宋_GB2312" w:hAnsi="仿宋_GB2312" w:eastAsia="仿宋_GB2312" w:cs="仿宋_GB2312"/>
                <w:sz w:val="32"/>
                <w:szCs w:val="32"/>
              </w:rPr>
              <w:t>5</w:t>
            </w:r>
          </w:p>
        </w:tc>
        <w:tc>
          <w:tcPr>
            <w:tcW w:w="1802" w:type="dxa"/>
            <w:vAlign w:val="center"/>
          </w:tcPr>
          <w:p w14:paraId="2A9F5135">
            <w:pPr>
              <w:jc w:val="center"/>
              <w:rPr>
                <w:rFonts w:ascii="仿宋_GB2312" w:hAnsi="仿宋_GB2312" w:eastAsia="仿宋_GB2312"/>
                <w:sz w:val="32"/>
                <w:szCs w:val="32"/>
              </w:rPr>
            </w:pPr>
            <w:r>
              <w:rPr>
                <w:rFonts w:hint="eastAsia" w:ascii="仿宋_GB2312" w:hAnsi="仿宋_GB2312" w:eastAsia="仿宋_GB2312" w:cs="仿宋_GB2312"/>
                <w:sz w:val="32"/>
                <w:szCs w:val="32"/>
              </w:rPr>
              <w:t>杨宏朝</w:t>
            </w:r>
          </w:p>
        </w:tc>
        <w:tc>
          <w:tcPr>
            <w:tcW w:w="2608" w:type="dxa"/>
            <w:vAlign w:val="center"/>
          </w:tcPr>
          <w:p w14:paraId="7FDEA1AB">
            <w:pPr>
              <w:jc w:val="center"/>
              <w:rPr>
                <w:rFonts w:ascii="仿宋_GB2312" w:hAnsi="仿宋_GB2312" w:eastAsia="仿宋_GB2312"/>
                <w:sz w:val="32"/>
                <w:szCs w:val="32"/>
              </w:rPr>
            </w:pPr>
            <w:r>
              <w:rPr>
                <w:rFonts w:hint="eastAsia" w:ascii="仿宋_GB2312" w:hAnsi="仿宋_GB2312" w:eastAsia="仿宋_GB2312" w:cs="仿宋_GB2312"/>
                <w:sz w:val="32"/>
                <w:szCs w:val="32"/>
              </w:rPr>
              <w:t>廉州镇人民政府</w:t>
            </w:r>
          </w:p>
        </w:tc>
        <w:tc>
          <w:tcPr>
            <w:tcW w:w="1455" w:type="dxa"/>
            <w:vAlign w:val="center"/>
          </w:tcPr>
          <w:p w14:paraId="4A2465DD">
            <w:pPr>
              <w:jc w:val="center"/>
              <w:rPr>
                <w:rFonts w:ascii="仿宋_GB2312" w:hAnsi="仿宋_GB2312" w:eastAsia="仿宋_GB2312"/>
                <w:sz w:val="32"/>
                <w:szCs w:val="32"/>
              </w:rPr>
            </w:pPr>
            <w:r>
              <w:rPr>
                <w:rFonts w:hint="eastAsia" w:ascii="仿宋_GB2312" w:hAnsi="仿宋_GB2312" w:eastAsia="仿宋_GB2312" w:cs="仿宋_GB2312"/>
                <w:sz w:val="32"/>
                <w:szCs w:val="32"/>
              </w:rPr>
              <w:t>副镇长</w:t>
            </w:r>
          </w:p>
        </w:tc>
        <w:tc>
          <w:tcPr>
            <w:tcW w:w="1500" w:type="dxa"/>
            <w:vAlign w:val="center"/>
          </w:tcPr>
          <w:p w14:paraId="72D43DCF">
            <w:pPr>
              <w:jc w:val="center"/>
              <w:rPr>
                <w:rFonts w:ascii="仿宋_GB2312" w:hAnsi="仿宋_GB2312" w:eastAsia="仿宋_GB2312"/>
                <w:sz w:val="32"/>
                <w:szCs w:val="32"/>
              </w:rPr>
            </w:pPr>
          </w:p>
        </w:tc>
      </w:tr>
    </w:tbl>
    <w:p w14:paraId="15B974FB">
      <w:r>
        <w:t xml:space="preserve">               </w:t>
      </w:r>
    </w:p>
    <w:p w14:paraId="5366AF48"/>
    <w:p w14:paraId="77C251B7">
      <w:pPr>
        <w:jc w:val="right"/>
        <w:rPr>
          <w:sz w:val="32"/>
          <w:szCs w:val="32"/>
        </w:rPr>
      </w:pPr>
      <w:r>
        <w:rPr>
          <w:rFonts w:hint="eastAsia" w:cs="宋体"/>
          <w:sz w:val="32"/>
          <w:szCs w:val="32"/>
        </w:rPr>
        <w:t>藁城区廉州镇人民政府</w:t>
      </w:r>
    </w:p>
    <w:p w14:paraId="53BDFC1A">
      <w:pPr>
        <w:jc w:val="right"/>
        <w:rPr>
          <w:sz w:val="32"/>
          <w:szCs w:val="32"/>
        </w:rPr>
      </w:pPr>
      <w:r>
        <w:rPr>
          <w:sz w:val="32"/>
          <w:szCs w:val="32"/>
        </w:rPr>
        <w:t>2019</w:t>
      </w:r>
      <w:r>
        <w:rPr>
          <w:rFonts w:hint="eastAsia" w:cs="宋体"/>
          <w:sz w:val="32"/>
          <w:szCs w:val="32"/>
        </w:rPr>
        <w:t>年</w:t>
      </w:r>
      <w:r>
        <w:rPr>
          <w:sz w:val="32"/>
          <w:szCs w:val="32"/>
        </w:rPr>
        <w:t>10</w:t>
      </w:r>
      <w:r>
        <w:rPr>
          <w:rFonts w:hint="eastAsia" w:cs="宋体"/>
          <w:sz w:val="32"/>
          <w:szCs w:val="32"/>
        </w:rPr>
        <w:t>月</w:t>
      </w:r>
      <w:r>
        <w:rPr>
          <w:sz w:val="32"/>
          <w:szCs w:val="32"/>
        </w:rPr>
        <w:t>22</w:t>
      </w:r>
      <w:r>
        <w:rPr>
          <w:rFonts w:hint="eastAsia" w:cs="宋体"/>
          <w:sz w:val="32"/>
          <w:szCs w:val="32"/>
        </w:rPr>
        <w:t>日</w:t>
      </w:r>
    </w:p>
    <w:p w14:paraId="0E3B5116">
      <w:pPr>
        <w:jc w:val="right"/>
      </w:pPr>
    </w:p>
    <w:sectPr>
      <w:pgSz w:w="11906" w:h="16838"/>
      <w:pgMar w:top="1440" w:right="1706" w:bottom="1440" w:left="13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2E6501"/>
    <w:multiLevelType w:val="singleLevel"/>
    <w:tmpl w:val="DF2E6501"/>
    <w:lvl w:ilvl="0" w:tentative="0">
      <w:start w:val="2"/>
      <w:numFmt w:val="chineseCounting"/>
      <w:suff w:val="nothing"/>
      <w:lvlText w:val="（%1）"/>
      <w:lvlJc w:val="left"/>
      <w:rPr>
        <w:rFonts w:hint="eastAsia"/>
      </w:rPr>
    </w:lvl>
  </w:abstractNum>
  <w:abstractNum w:abstractNumId="1">
    <w:nsid w:val="2360666A"/>
    <w:multiLevelType w:val="singleLevel"/>
    <w:tmpl w:val="2360666A"/>
    <w:lvl w:ilvl="0" w:tentative="0">
      <w:start w:val="2"/>
      <w:numFmt w:val="chineseCounting"/>
      <w:suff w:val="nothing"/>
      <w:lvlText w:val="（%1）"/>
      <w:lvlJc w:val="left"/>
      <w:pPr>
        <w:ind w:left="480"/>
      </w:pPr>
      <w:rPr>
        <w:rFonts w:hint="eastAsia"/>
      </w:rPr>
    </w:lvl>
  </w:abstractNum>
  <w:abstractNum w:abstractNumId="2">
    <w:nsid w:val="4692906E"/>
    <w:multiLevelType w:val="singleLevel"/>
    <w:tmpl w:val="4692906E"/>
    <w:lvl w:ilvl="0" w:tentative="0">
      <w:start w:val="2"/>
      <w:numFmt w:val="decimal"/>
      <w:suff w:val="nothing"/>
      <w:lvlText w:val="%1、"/>
      <w:lvlJc w:val="left"/>
    </w:lvl>
  </w:abstractNum>
  <w:abstractNum w:abstractNumId="3">
    <w:nsid w:val="6F84DCB8"/>
    <w:multiLevelType w:val="singleLevel"/>
    <w:tmpl w:val="6F84DCB8"/>
    <w:lvl w:ilvl="0" w:tentative="0">
      <w:start w:val="2"/>
      <w:numFmt w:val="decimal"/>
      <w:lvlText w:val="%1."/>
      <w:lvlJc w:val="left"/>
      <w:pPr>
        <w:tabs>
          <w:tab w:val="left" w:pos="312"/>
        </w:tabs>
        <w:ind w:left="80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F23ED"/>
    <w:rsid w:val="000C6A5C"/>
    <w:rsid w:val="002726C5"/>
    <w:rsid w:val="00435163"/>
    <w:rsid w:val="008F08C9"/>
    <w:rsid w:val="00973A6E"/>
    <w:rsid w:val="00996272"/>
    <w:rsid w:val="00B20285"/>
    <w:rsid w:val="00C4621D"/>
    <w:rsid w:val="00DF23ED"/>
    <w:rsid w:val="0BD7032F"/>
    <w:rsid w:val="1B6875FE"/>
    <w:rsid w:val="25A36274"/>
    <w:rsid w:val="32C35F16"/>
    <w:rsid w:val="392370F5"/>
    <w:rsid w:val="41423E4A"/>
    <w:rsid w:val="4791653D"/>
    <w:rsid w:val="494140FB"/>
    <w:rsid w:val="4C2F0F7C"/>
    <w:rsid w:val="57F61F1D"/>
    <w:rsid w:val="5DAE5A2D"/>
    <w:rsid w:val="5E4A20C9"/>
    <w:rsid w:val="66057334"/>
    <w:rsid w:val="6CC15E47"/>
    <w:rsid w:val="7A6E594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3">
    <w:name w:val="Default Paragraph Font"/>
    <w:semiHidden/>
    <w:uiPriority w:val="99"/>
  </w:style>
  <w:style w:type="table" w:default="1" w:styleId="2">
    <w:name w:val="Normal Table"/>
    <w:semiHidden/>
    <w:unhideWhenUsed/>
    <w:qFormat/>
    <w:uiPriority w:val="99"/>
    <w:tblPr>
      <w:tblCellMar>
        <w:top w:w="0" w:type="dxa"/>
        <w:left w:w="108" w:type="dxa"/>
        <w:bottom w:w="0" w:type="dxa"/>
        <w:right w:w="108" w:type="dxa"/>
      </w:tblCellMar>
    </w:tblPr>
  </w:style>
  <w:style w:type="paragraph" w:customStyle="1" w:styleId="4">
    <w:name w:val="默认段落字体 Para Char Char Char Char Char Char Char"/>
    <w:basedOn w:val="1"/>
    <w:uiPriority w:val="99"/>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微软中国</Company>
  <Pages>4</Pages>
  <Words>1292</Words>
  <Characters>1323</Characters>
  <Lines>0</Lines>
  <Paragraphs>0</Paragraphs>
  <TotalTime>40</TotalTime>
  <ScaleCrop>false</ScaleCrop>
  <LinksUpToDate>false</LinksUpToDate>
  <CharactersWithSpaces>1360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13323011735</cp:lastModifiedBy>
  <dcterms:modified xsi:type="dcterms:W3CDTF">2025-02-26T07:09:07Z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eyJoZGlkIjoiZWFiZDA5ODMyMjczYmM0MDUyYjk1NDhmMzg4ZjdmODkiLCJ1c2VySWQiOiIxNTUwMjQwMDk2In0=</vt:lpwstr>
  </property>
  <property fmtid="{D5CDD505-2E9C-101B-9397-08002B2CF9AE}" pid="4" name="ICV">
    <vt:lpwstr>44721ACB43344EB3B0CD0788C2606193_12</vt:lpwstr>
  </property>
</Properties>
</file>