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南董镇人民政府</w:t>
      </w:r>
    </w:p>
    <w:p>
      <w:pPr>
        <w:spacing w:line="360" w:lineRule="auto"/>
        <w:jc w:val="center"/>
        <w:rPr>
          <w:rFonts w:hint="eastAsia" w:ascii="宋体" w:hAnsi="宋体" w:eastAsia="宋体" w:cs="宋体"/>
          <w:b/>
          <w:bCs/>
          <w:sz w:val="44"/>
          <w:szCs w:val="44"/>
        </w:rPr>
      </w:pPr>
      <w:r>
        <w:rPr>
          <w:rFonts w:hint="eastAsia" w:ascii="宋体" w:hAnsi="宋体" w:cs="宋体"/>
          <w:b/>
          <w:bCs/>
          <w:sz w:val="44"/>
          <w:szCs w:val="44"/>
          <w:lang w:val="en-US" w:eastAsia="zh-CN"/>
        </w:rPr>
        <w:t>村级维护费</w:t>
      </w:r>
      <w:r>
        <w:rPr>
          <w:rFonts w:hint="eastAsia" w:ascii="宋体" w:hAnsi="宋体" w:eastAsia="宋体" w:cs="宋体"/>
          <w:b/>
          <w:bCs/>
          <w:sz w:val="44"/>
          <w:szCs w:val="44"/>
        </w:rPr>
        <w:t>项目</w:t>
      </w:r>
      <w:r>
        <w:rPr>
          <w:rFonts w:hint="eastAsia" w:ascii="宋体" w:hAnsi="宋体" w:eastAsia="宋体" w:cs="宋体"/>
          <w:b/>
          <w:bCs/>
          <w:sz w:val="44"/>
          <w:szCs w:val="44"/>
          <w:lang w:val="en-US" w:eastAsia="zh-CN"/>
        </w:rPr>
        <w:t>2018</w:t>
      </w:r>
      <w:r>
        <w:rPr>
          <w:rFonts w:hint="eastAsia" w:ascii="宋体" w:hAnsi="宋体" w:eastAsia="宋体" w:cs="宋体"/>
          <w:b/>
          <w:bCs/>
          <w:sz w:val="44"/>
          <w:szCs w:val="44"/>
        </w:rPr>
        <w:t>年度绩效自评报告</w:t>
      </w:r>
    </w:p>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val="en-US" w:eastAsia="zh-CN"/>
        </w:rPr>
        <w:t>我镇村级维护费</w:t>
      </w:r>
      <w:r>
        <w:rPr>
          <w:rFonts w:hint="eastAsia" w:ascii="仿宋_GB2312" w:eastAsia="仿宋_GB2312"/>
          <w:sz w:val="32"/>
          <w:szCs w:val="32"/>
        </w:rPr>
        <w:t>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村级维护费2018年项目预算为5万元，项目实施单位为南董镇，主要用于</w:t>
      </w:r>
      <w:r>
        <w:rPr>
          <w:rFonts w:hint="eastAsia" w:ascii="仿宋_GB2312" w:eastAsia="仿宋_GB2312"/>
          <w:sz w:val="32"/>
          <w:szCs w:val="32"/>
        </w:rPr>
        <w:t>不断加强</w:t>
      </w:r>
      <w:r>
        <w:rPr>
          <w:rFonts w:hint="eastAsia" w:ascii="仿宋_GB2312" w:eastAsia="仿宋_GB2312"/>
          <w:sz w:val="32"/>
          <w:szCs w:val="32"/>
          <w:lang w:val="en-US" w:eastAsia="zh-CN"/>
        </w:rPr>
        <w:t>村级</w:t>
      </w:r>
      <w:r>
        <w:rPr>
          <w:rFonts w:hint="eastAsia" w:ascii="仿宋_GB2312" w:eastAsia="仿宋_GB2312"/>
          <w:sz w:val="32"/>
          <w:szCs w:val="32"/>
        </w:rPr>
        <w:t>组织建设，加强村级治理，</w:t>
      </w:r>
      <w:r>
        <w:rPr>
          <w:rFonts w:hint="eastAsia" w:ascii="仿宋_GB2312" w:eastAsia="仿宋_GB2312"/>
          <w:sz w:val="32"/>
          <w:szCs w:val="32"/>
          <w:lang w:val="en-US" w:eastAsia="zh-CN"/>
        </w:rPr>
        <w:t>保障村级组织正常运转</w:t>
      </w:r>
      <w:r>
        <w:rPr>
          <w:rFonts w:hint="eastAsia" w:ascii="仿宋_GB2312" w:eastAsia="仿宋_GB2312"/>
          <w:sz w:val="32"/>
          <w:szCs w:val="32"/>
          <w:lang w:eastAsia="zh-CN"/>
        </w:rPr>
        <w:t>，</w:t>
      </w:r>
      <w:r>
        <w:rPr>
          <w:rFonts w:hint="eastAsia" w:ascii="仿宋_GB2312" w:eastAsia="仿宋_GB2312"/>
          <w:sz w:val="32"/>
          <w:szCs w:val="32"/>
        </w:rPr>
        <w:t>加强村干部队伍建设，提高</w:t>
      </w:r>
      <w:r>
        <w:rPr>
          <w:rFonts w:hint="eastAsia" w:ascii="仿宋_GB2312" w:eastAsia="仿宋_GB2312"/>
          <w:sz w:val="32"/>
          <w:szCs w:val="32"/>
          <w:lang w:val="en-US" w:eastAsia="zh-CN"/>
        </w:rPr>
        <w:t>村级</w:t>
      </w:r>
      <w:r>
        <w:rPr>
          <w:rFonts w:hint="eastAsia" w:ascii="仿宋_GB2312" w:eastAsia="仿宋_GB2312"/>
          <w:sz w:val="32"/>
          <w:szCs w:val="32"/>
        </w:rPr>
        <w:t>组织服务群众能力。</w:t>
      </w:r>
      <w:r>
        <w:rPr>
          <w:rFonts w:hint="eastAsia" w:ascii="仿宋_GB2312" w:eastAsia="仿宋_GB2312"/>
          <w:sz w:val="32"/>
          <w:szCs w:val="32"/>
          <w:lang w:val="en-US" w:eastAsia="zh-CN"/>
        </w:rPr>
        <w:t>项目资金来源主要为财政拨款。</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村级维护费</w:t>
      </w:r>
      <w:r>
        <w:rPr>
          <w:rFonts w:hint="eastAsia" w:ascii="仿宋_GB2312" w:eastAsia="仿宋_GB2312"/>
          <w:sz w:val="32"/>
          <w:szCs w:val="32"/>
        </w:rPr>
        <w:t>项目绩效总目标</w:t>
      </w:r>
      <w:r>
        <w:rPr>
          <w:rFonts w:hint="eastAsia" w:ascii="仿宋_GB2312" w:eastAsia="仿宋_GB2312"/>
          <w:sz w:val="32"/>
          <w:szCs w:val="32"/>
          <w:lang w:val="en-US" w:eastAsia="zh-CN"/>
        </w:rPr>
        <w:t>是保证16个村党支部及村委正常工作开展</w:t>
      </w:r>
      <w:r>
        <w:rPr>
          <w:rFonts w:hint="eastAsia" w:ascii="仿宋_GB2312" w:eastAsia="仿宋_GB2312"/>
          <w:sz w:val="32"/>
          <w:szCs w:val="32"/>
          <w:lang w:eastAsia="zh-CN"/>
        </w:rPr>
        <w:t>，</w:t>
      </w:r>
      <w:r>
        <w:rPr>
          <w:rFonts w:hint="eastAsia" w:ascii="仿宋_GB2312" w:eastAsia="仿宋_GB2312"/>
          <w:sz w:val="32"/>
          <w:szCs w:val="32"/>
          <w:lang w:val="en-US" w:eastAsia="zh-CN"/>
        </w:rPr>
        <w:t>2018年度我镇下辖的16个村都能够正常顺利的开展各项工作，达到群众满意。</w:t>
      </w:r>
    </w:p>
    <w:p>
      <w:pPr>
        <w:keepNext w:val="0"/>
        <w:keepLines w:val="0"/>
        <w:pageBreakBefore w:val="0"/>
        <w:widowControl w:val="0"/>
        <w:kinsoku/>
        <w:wordWrap/>
        <w:overflowPunct/>
        <w:topLinePunct w:val="0"/>
        <w:autoSpaceDE/>
        <w:autoSpaceDN/>
        <w:bidi w:val="0"/>
        <w:spacing w:line="360" w:lineRule="auto"/>
        <w:ind w:firstLine="660"/>
        <w:textAlignment w:val="auto"/>
        <w:rPr>
          <w:rFonts w:hint="eastAsia" w:ascii="黑体" w:hAnsi="黑体" w:eastAsia="黑体" w:cs="黑体"/>
          <w:sz w:val="32"/>
          <w:szCs w:val="32"/>
        </w:rPr>
      </w:pPr>
      <w:r>
        <w:rPr>
          <w:rFonts w:hint="eastAsia" w:ascii="黑体" w:hAnsi="黑体" w:eastAsia="黑体" w:cs="黑体"/>
          <w:sz w:val="32"/>
          <w:szCs w:val="32"/>
        </w:rPr>
        <w:t>二、绩效评价工作情况</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村级维护费项目以预期绩效目标为指导，按照各项指标进行对照打分。</w:t>
      </w:r>
    </w:p>
    <w:p>
      <w:pPr>
        <w:keepNext w:val="0"/>
        <w:keepLines w:val="0"/>
        <w:pageBreakBefore w:val="0"/>
        <w:widowControl w:val="0"/>
        <w:kinsoku/>
        <w:wordWrap/>
        <w:overflowPunct/>
        <w:topLinePunct w:val="0"/>
        <w:autoSpaceDE/>
        <w:autoSpaceDN/>
        <w:bidi w:val="0"/>
        <w:spacing w:line="360" w:lineRule="auto"/>
        <w:ind w:firstLine="633" w:firstLineChars="198"/>
        <w:textAlignment w:val="auto"/>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1</w:t>
      </w:r>
      <w:r>
        <w:rPr>
          <w:rFonts w:hint="eastAsia" w:ascii="仿宋_GB2312" w:eastAsia="仿宋_GB2312"/>
          <w:sz w:val="32"/>
          <w:szCs w:val="32"/>
        </w:rPr>
        <w:t>、</w:t>
      </w:r>
      <w:r>
        <w:rPr>
          <w:rFonts w:hint="eastAsia" w:ascii="仿宋_GB2312" w:eastAsia="仿宋_GB2312"/>
          <w:sz w:val="32"/>
          <w:szCs w:val="32"/>
          <w:lang w:val="en-US" w:eastAsia="zh-CN"/>
        </w:rPr>
        <w:t>村级维护费项目的资金发放率，为100%全额发放。</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rPr>
        <w:t>2、</w:t>
      </w:r>
      <w:r>
        <w:rPr>
          <w:rFonts w:hint="eastAsia" w:ascii="仿宋_GB2312" w:eastAsia="仿宋_GB2312"/>
          <w:sz w:val="32"/>
          <w:szCs w:val="32"/>
          <w:lang w:val="en-US" w:eastAsia="zh-CN"/>
        </w:rPr>
        <w:t>保证村级日常公共开支，以保障村级各项工作顺利开展。</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w:t>
      </w:r>
      <w:r>
        <w:rPr>
          <w:rFonts w:hint="eastAsia" w:ascii="仿宋_GB2312" w:eastAsia="仿宋_GB2312"/>
          <w:sz w:val="32"/>
          <w:szCs w:val="32"/>
          <w:lang w:val="en-US" w:eastAsia="zh-CN"/>
        </w:rPr>
        <w:t>群众对各村工作开展的满意度，为95%。</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360" w:lineRule="auto"/>
        <w:ind w:firstLine="630"/>
        <w:textAlignment w:val="auto"/>
        <w:rPr>
          <w:rFonts w:hint="eastAsia" w:ascii="仿宋_GB2312" w:eastAsia="仿宋_GB2312"/>
          <w:sz w:val="32"/>
          <w:szCs w:val="32"/>
        </w:rPr>
      </w:pPr>
      <w:r>
        <w:rPr>
          <w:rFonts w:hint="eastAsia" w:ascii="仿宋_GB2312" w:eastAsia="仿宋_GB2312"/>
          <w:sz w:val="32"/>
          <w:szCs w:val="32"/>
          <w:lang w:val="en-US" w:eastAsia="zh-CN"/>
        </w:rPr>
        <w:t>村级维护费项目</w:t>
      </w:r>
      <w:r>
        <w:rPr>
          <w:rFonts w:hint="eastAsia" w:ascii="仿宋_GB2312" w:eastAsia="仿宋_GB2312"/>
          <w:sz w:val="34"/>
          <w:szCs w:val="34"/>
        </w:rPr>
        <w:t>基本达到了预期的绩效</w:t>
      </w:r>
      <w:bookmarkStart w:id="0" w:name="_GoBack"/>
      <w:bookmarkEnd w:id="0"/>
      <w:r>
        <w:rPr>
          <w:rFonts w:hint="eastAsia" w:ascii="仿宋_GB2312" w:eastAsia="仿宋_GB2312"/>
          <w:sz w:val="34"/>
          <w:szCs w:val="34"/>
        </w:rPr>
        <w:t>目标，</w:t>
      </w:r>
      <w:r>
        <w:rPr>
          <w:rFonts w:hint="eastAsia" w:ascii="仿宋_GB2312" w:eastAsia="仿宋_GB2312"/>
          <w:sz w:val="34"/>
          <w:szCs w:val="34"/>
          <w:lang w:val="en-US" w:eastAsia="zh-CN"/>
        </w:rPr>
        <w:t>得分为95分，</w:t>
      </w:r>
      <w:r>
        <w:rPr>
          <w:rFonts w:hint="eastAsia" w:ascii="仿宋_GB2312" w:eastAsia="仿宋_GB2312"/>
          <w:sz w:val="34"/>
          <w:szCs w:val="34"/>
        </w:rPr>
        <w:t>综合绩效评价结果为“优秀”。</w:t>
      </w:r>
    </w:p>
    <w:p>
      <w:pPr>
        <w:keepNext w:val="0"/>
        <w:keepLines w:val="0"/>
        <w:pageBreakBefore w:val="0"/>
        <w:widowControl w:val="0"/>
        <w:numPr>
          <w:ilvl w:val="0"/>
          <w:numId w:val="1"/>
        </w:numPr>
        <w:kinsoku/>
        <w:wordWrap/>
        <w:overflowPunct/>
        <w:topLinePunct w:val="0"/>
        <w:autoSpaceDE/>
        <w:autoSpaceDN/>
        <w:bidi w:val="0"/>
        <w:spacing w:line="360" w:lineRule="auto"/>
        <w:ind w:firstLine="640" w:firstLineChars="200"/>
        <w:textAlignment w:val="auto"/>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kinsoku/>
        <w:wordWrap/>
        <w:overflowPunct/>
        <w:topLinePunct w:val="0"/>
        <w:autoSpaceDE/>
        <w:autoSpaceDN/>
        <w:bidi w:val="0"/>
        <w:spacing w:line="360" w:lineRule="auto"/>
        <w:ind w:firstLine="630"/>
        <w:textAlignment w:val="auto"/>
        <w:rPr>
          <w:rFonts w:hint="eastAsia" w:ascii="楷体_GB2312" w:hAnsi="楷体_GB2312" w:eastAsia="楷体_GB2312"/>
          <w:sz w:val="32"/>
          <w:szCs w:val="32"/>
        </w:rPr>
      </w:pPr>
      <w:r>
        <w:rPr>
          <w:rFonts w:hint="eastAsia" w:ascii="仿宋_GB2312" w:eastAsia="仿宋_GB2312"/>
          <w:sz w:val="34"/>
          <w:szCs w:val="34"/>
          <w:lang w:val="en-US" w:eastAsia="zh-CN"/>
        </w:rPr>
        <w:t>应</w:t>
      </w:r>
      <w:r>
        <w:rPr>
          <w:rFonts w:hint="eastAsia" w:ascii="仿宋_GB2312" w:eastAsia="仿宋_GB2312"/>
          <w:sz w:val="34"/>
          <w:szCs w:val="34"/>
        </w:rPr>
        <w:t>对各村</w:t>
      </w:r>
      <w:r>
        <w:rPr>
          <w:rFonts w:hint="eastAsia" w:ascii="仿宋_GB2312" w:eastAsia="仿宋_GB2312"/>
          <w:sz w:val="34"/>
          <w:szCs w:val="34"/>
          <w:lang w:val="en-US" w:eastAsia="zh-CN"/>
        </w:rPr>
        <w:t>的资金需求</w:t>
      </w:r>
      <w:r>
        <w:rPr>
          <w:rFonts w:hint="eastAsia" w:ascii="仿宋_GB2312" w:eastAsia="仿宋_GB2312"/>
          <w:sz w:val="34"/>
          <w:szCs w:val="34"/>
        </w:rPr>
        <w:t>进行合理定位，</w:t>
      </w:r>
      <w:r>
        <w:rPr>
          <w:rFonts w:hint="eastAsia" w:ascii="仿宋_GB2312" w:eastAsia="仿宋_GB2312"/>
          <w:sz w:val="34"/>
          <w:szCs w:val="34"/>
          <w:lang w:val="en-US" w:eastAsia="zh-CN"/>
        </w:rPr>
        <w:t>科学分配</w:t>
      </w:r>
      <w:r>
        <w:rPr>
          <w:rFonts w:hint="eastAsia" w:ascii="仿宋_GB2312" w:eastAsia="仿宋_GB2312"/>
          <w:sz w:val="34"/>
          <w:szCs w:val="34"/>
        </w:rPr>
        <w:t>，达到资金合理利用</w:t>
      </w:r>
      <w:r>
        <w:rPr>
          <w:rFonts w:hint="eastAsia" w:ascii="仿宋_GB2312" w:eastAsia="仿宋_GB2312"/>
          <w:sz w:val="34"/>
          <w:szCs w:val="34"/>
          <w:lang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3"/>
        <w:gridCol w:w="1488"/>
        <w:gridCol w:w="2381"/>
        <w:gridCol w:w="1704"/>
        <w:gridCol w:w="17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43"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序号</w:t>
            </w:r>
          </w:p>
        </w:tc>
        <w:tc>
          <w:tcPr>
            <w:tcW w:w="1488"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姓名</w:t>
            </w:r>
          </w:p>
        </w:tc>
        <w:tc>
          <w:tcPr>
            <w:tcW w:w="2381"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工作单位</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职务</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43"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1488"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黄亚刚</w:t>
            </w:r>
          </w:p>
        </w:tc>
        <w:tc>
          <w:tcPr>
            <w:tcW w:w="2381"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南董镇政府</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人大主席</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43"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w:t>
            </w:r>
          </w:p>
        </w:tc>
        <w:tc>
          <w:tcPr>
            <w:tcW w:w="1488"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杨  建</w:t>
            </w:r>
          </w:p>
        </w:tc>
        <w:tc>
          <w:tcPr>
            <w:tcW w:w="2381"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default"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32"/>
                <w:szCs w:val="32"/>
                <w:vertAlign w:val="baseline"/>
                <w:lang w:val="en-US" w:eastAsia="zh-CN" w:bidi="ar-SA"/>
              </w:rPr>
              <w:t>职员</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43"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w:t>
            </w:r>
          </w:p>
        </w:tc>
        <w:tc>
          <w:tcPr>
            <w:tcW w:w="1488"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申旭东</w:t>
            </w:r>
          </w:p>
        </w:tc>
        <w:tc>
          <w:tcPr>
            <w:tcW w:w="2381"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科员</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43"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4</w:t>
            </w:r>
          </w:p>
        </w:tc>
        <w:tc>
          <w:tcPr>
            <w:tcW w:w="1488"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吴红曼</w:t>
            </w:r>
          </w:p>
        </w:tc>
        <w:tc>
          <w:tcPr>
            <w:tcW w:w="2381"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职员</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43"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5</w:t>
            </w:r>
          </w:p>
        </w:tc>
        <w:tc>
          <w:tcPr>
            <w:tcW w:w="1488"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韩  凡</w:t>
            </w:r>
          </w:p>
        </w:tc>
        <w:tc>
          <w:tcPr>
            <w:tcW w:w="2381"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职员</w:t>
            </w:r>
          </w:p>
        </w:tc>
        <w:tc>
          <w:tcPr>
            <w:tcW w:w="1704" w:type="dxa"/>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仿宋_GB2312" w:hAnsi="仿宋_GB2312" w:eastAsia="仿宋_GB2312" w:cs="仿宋_GB2312"/>
                <w:kern w:val="2"/>
                <w:sz w:val="32"/>
                <w:szCs w:val="32"/>
                <w:vertAlign w:val="baseline"/>
                <w:lang w:val="en-US" w:eastAsia="zh-CN" w:bidi="ar-SA"/>
              </w:rPr>
            </w:pPr>
          </w:p>
        </w:tc>
      </w:tr>
    </w:tbl>
    <w:p>
      <w:pPr>
        <w:keepNext w:val="0"/>
        <w:keepLines w:val="0"/>
        <w:pageBreakBefore w:val="0"/>
        <w:widowControl w:val="0"/>
        <w:kinsoku/>
        <w:wordWrap/>
        <w:overflowPunct/>
        <w:topLinePunct w:val="0"/>
        <w:autoSpaceDE/>
        <w:autoSpaceDN/>
        <w:bidi w:val="0"/>
        <w:spacing w:line="360" w:lineRule="auto"/>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60DFB2"/>
    <w:multiLevelType w:val="singleLevel"/>
    <w:tmpl w:val="8360DFB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3208008A"/>
    <w:rsid w:val="3AB46F29"/>
    <w:rsid w:val="61E6032D"/>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19</TotalTime>
  <ScaleCrop>false</ScaleCrop>
  <LinksUpToDate>false</LinksUpToDate>
  <CharactersWithSpaces>822</CharactersWithSpaces>
  <Application>WPS Office_11.1.0.9440_F1E327BC-269C-435d-A152-05C5408002CA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韩小木</cp:lastModifiedBy>
  <cp:lastPrinted>2020-03-06T02:58:00Z</cp:lastPrinted>
  <dcterms:modified xsi:type="dcterms:W3CDTF">2020-03-06T03:00:02Z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