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hAnsi="宋体" w:eastAsia="仿宋_GB2312"/>
          <w:sz w:val="32"/>
          <w:szCs w:val="32"/>
        </w:rPr>
      </w:pPr>
      <w:r>
        <w:rPr>
          <w:rFonts w:hint="eastAsia" w:ascii="仿宋_GB2312" w:hAnsi="宋体" w:eastAsia="仿宋_GB2312"/>
          <w:sz w:val="32"/>
          <w:szCs w:val="32"/>
        </w:rPr>
        <w:t>附件2</w:t>
      </w:r>
    </w:p>
    <w:p>
      <w:pPr>
        <w:spacing w:line="360" w:lineRule="auto"/>
        <w:jc w:val="center"/>
        <w:rPr>
          <w:rFonts w:hint="eastAsia" w:ascii="宋体" w:hAnsi="宋体"/>
          <w:sz w:val="36"/>
          <w:szCs w:val="36"/>
        </w:rPr>
      </w:pPr>
      <w:r>
        <w:rPr>
          <w:rFonts w:hint="eastAsia" w:ascii="宋体" w:hAnsi="宋体"/>
          <w:sz w:val="36"/>
          <w:szCs w:val="36"/>
          <w:lang w:eastAsia="zh-CN"/>
        </w:rPr>
        <w:t>石家庄市藁城区行政审批</w:t>
      </w:r>
      <w:r>
        <w:rPr>
          <w:rFonts w:hint="eastAsia" w:ascii="宋体" w:hAnsi="宋体"/>
          <w:sz w:val="36"/>
          <w:szCs w:val="36"/>
        </w:rPr>
        <w:t>局</w:t>
      </w:r>
      <w:r>
        <w:rPr>
          <w:rFonts w:hint="eastAsia" w:ascii="宋体" w:hAnsi="宋体"/>
          <w:sz w:val="36"/>
          <w:szCs w:val="36"/>
          <w:lang w:eastAsia="zh-CN"/>
        </w:rPr>
        <w:t>开办经费</w:t>
      </w:r>
      <w:r>
        <w:rPr>
          <w:rFonts w:hint="eastAsia" w:ascii="宋体" w:hAnsi="宋体"/>
          <w:sz w:val="36"/>
          <w:szCs w:val="36"/>
        </w:rPr>
        <w:t>项目</w:t>
      </w:r>
    </w:p>
    <w:p>
      <w:pPr>
        <w:spacing w:line="360" w:lineRule="auto"/>
        <w:jc w:val="center"/>
        <w:rPr>
          <w:rFonts w:hint="eastAsia" w:ascii="仿宋" w:hAnsi="仿宋" w:eastAsia="仿宋" w:cs="仿宋"/>
          <w:sz w:val="32"/>
          <w:szCs w:val="32"/>
        </w:rPr>
      </w:pPr>
      <w:r>
        <w:rPr>
          <w:rFonts w:hint="eastAsia" w:ascii="宋体" w:hAnsi="宋体"/>
          <w:sz w:val="36"/>
          <w:szCs w:val="36"/>
          <w:lang w:val="en-US" w:eastAsia="zh-CN"/>
        </w:rPr>
        <w:t>2018</w:t>
      </w:r>
      <w:r>
        <w:rPr>
          <w:rFonts w:hint="eastAsia" w:ascii="宋体" w:hAnsi="宋体"/>
          <w:sz w:val="36"/>
          <w:szCs w:val="36"/>
        </w:rPr>
        <w:t>年度绩效自评报告</w:t>
      </w:r>
    </w:p>
    <w:p>
      <w:pPr>
        <w:spacing w:line="360" w:lineRule="auto"/>
        <w:jc w:val="center"/>
        <w:rPr>
          <w:rFonts w:hint="eastAsia" w:ascii="华文楷体" w:eastAsia="华文楷体"/>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 xml:space="preserve"> 号），遵循“科学性、规范性、客观性和公正性”的原则，对</w:t>
      </w:r>
      <w:r>
        <w:rPr>
          <w:rFonts w:hint="eastAsia" w:ascii="仿宋_GB2312" w:eastAsia="仿宋_GB2312"/>
          <w:sz w:val="32"/>
          <w:szCs w:val="32"/>
          <w:lang w:eastAsia="zh-CN"/>
        </w:rPr>
        <w:t>办公场所租赁费</w:t>
      </w:r>
      <w:r>
        <w:rPr>
          <w:rFonts w:hint="eastAsia" w:ascii="仿宋_GB2312" w:eastAsia="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rPr>
        <w:t xml:space="preserve"> 1.</w:t>
      </w:r>
      <w:r>
        <w:rPr>
          <w:rFonts w:hint="eastAsia" w:ascii="仿宋_GB2312" w:eastAsia="仿宋_GB2312"/>
          <w:sz w:val="32"/>
          <w:szCs w:val="32"/>
          <w:lang w:eastAsia="zh-CN"/>
        </w:rPr>
        <w:t>项目由藁城区行政审批局向财政申请开办经费</w:t>
      </w:r>
      <w:r>
        <w:rPr>
          <w:rFonts w:hint="eastAsia" w:ascii="仿宋_GB2312" w:eastAsia="仿宋_GB2312"/>
          <w:sz w:val="32"/>
          <w:szCs w:val="32"/>
          <w:lang w:val="en-US" w:eastAsia="zh-CN"/>
        </w:rPr>
        <w:t>100万元，区财政下达拨入区审批局开办经费100万元。</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区审批局位于藁城区廉州东路49号，由原政务服务中心于2017年底改为藁城区行政审批局，各项行政职能划转进区审批局，人员也陆续进入，项目为保证各项审批事项</w:t>
      </w:r>
      <w:r>
        <w:rPr>
          <w:rFonts w:hint="eastAsia" w:ascii="仿宋" w:hAnsi="仿宋" w:eastAsia="仿宋"/>
          <w:sz w:val="32"/>
          <w:szCs w:val="32"/>
          <w:lang w:val="en-US" w:eastAsia="zh-CN"/>
        </w:rPr>
        <w:t>承接有序、顺利开展工作</w:t>
      </w:r>
      <w:r>
        <w:rPr>
          <w:rFonts w:hint="eastAsia" w:ascii="仿宋_GB2312" w:eastAsia="仿宋_GB2312"/>
          <w:sz w:val="32"/>
          <w:szCs w:val="32"/>
          <w:lang w:val="en-US" w:eastAsia="zh-CN"/>
        </w:rPr>
        <w:t>。</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2.</w:t>
      </w:r>
      <w:r>
        <w:rPr>
          <w:rFonts w:hint="eastAsia" w:ascii="仿宋_GB2312" w:eastAsia="仿宋_GB2312"/>
          <w:sz w:val="32"/>
          <w:szCs w:val="32"/>
        </w:rPr>
        <w:t>项目</w:t>
      </w:r>
      <w:r>
        <w:rPr>
          <w:rFonts w:hint="eastAsia" w:ascii="仿宋_GB2312" w:eastAsia="仿宋_GB2312"/>
          <w:sz w:val="32"/>
          <w:szCs w:val="32"/>
          <w:lang w:eastAsia="zh-CN"/>
        </w:rPr>
        <w:t>由区财政局下达</w:t>
      </w:r>
      <w:r>
        <w:rPr>
          <w:rFonts w:hint="eastAsia" w:ascii="仿宋_GB2312" w:eastAsia="仿宋_GB2312"/>
          <w:sz w:val="32"/>
          <w:szCs w:val="32"/>
          <w:lang w:val="en-US" w:eastAsia="zh-CN"/>
        </w:rPr>
        <w:t>100万预算费用，用于区审批局支付各项开办费用。</w:t>
      </w:r>
    </w:p>
    <w:p>
      <w:pPr>
        <w:numPr>
          <w:ilvl w:val="0"/>
          <w:numId w:val="0"/>
        </w:num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rPr>
        <w:t>3.项目资金</w:t>
      </w:r>
      <w:r>
        <w:rPr>
          <w:rFonts w:hint="eastAsia" w:ascii="仿宋_GB2312" w:eastAsia="仿宋_GB2312"/>
          <w:sz w:val="32"/>
          <w:szCs w:val="32"/>
          <w:lang w:eastAsia="zh-CN"/>
        </w:rPr>
        <w:t>由区财政直接下达区审批局，</w:t>
      </w:r>
      <w:r>
        <w:rPr>
          <w:rFonts w:hint="eastAsia" w:ascii="仿宋_GB2312" w:eastAsia="仿宋_GB2312"/>
          <w:sz w:val="32"/>
          <w:szCs w:val="32"/>
          <w:lang w:val="en-US" w:eastAsia="zh-CN"/>
        </w:rPr>
        <w:t>100万元开办费用于2018年3月前到位，资金来源为一级预算。</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4.项目实施过程</w:t>
      </w:r>
    </w:p>
    <w:p>
      <w:pPr>
        <w:ind w:firstLine="640" w:firstLineChars="200"/>
        <w:rPr>
          <w:rFonts w:hint="eastAsia" w:ascii="仿宋_GB2312" w:eastAsia="仿宋_GB2312"/>
          <w:sz w:val="32"/>
          <w:szCs w:val="32"/>
          <w:lang w:eastAsia="zh-CN"/>
        </w:rPr>
      </w:pPr>
      <w:r>
        <w:rPr>
          <w:rFonts w:hint="eastAsia" w:ascii="仿宋_GB2312" w:eastAsia="仿宋_GB2312"/>
          <w:sz w:val="32"/>
          <w:szCs w:val="32"/>
        </w:rPr>
        <w:t>（1）业务管理情况分析。</w:t>
      </w:r>
      <w:r>
        <w:rPr>
          <w:rFonts w:hint="eastAsia" w:ascii="仿宋_GB2312" w:eastAsia="仿宋_GB2312"/>
          <w:sz w:val="32"/>
          <w:szCs w:val="32"/>
          <w:lang w:eastAsia="zh-CN"/>
        </w:rPr>
        <w:t>在保障</w:t>
      </w:r>
      <w:r>
        <w:rPr>
          <w:rFonts w:hint="eastAsia" w:ascii="仿宋" w:hAnsi="仿宋" w:eastAsia="仿宋"/>
          <w:sz w:val="32"/>
          <w:szCs w:val="32"/>
          <w:lang w:val="en-US" w:eastAsia="zh-CN"/>
        </w:rPr>
        <w:t>承接有序、顺利开展工作的前提下，进行各项费用的正常支付。</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（2）财务管理。</w:t>
      </w:r>
      <w:r>
        <w:rPr>
          <w:rFonts w:hint="eastAsia" w:ascii="仿宋_GB2312" w:eastAsia="仿宋_GB2312"/>
          <w:sz w:val="32"/>
          <w:szCs w:val="32"/>
          <w:lang w:eastAsia="zh-CN"/>
        </w:rPr>
        <w:t>区审批局在实施此项目中，严格遵守国家财经纪律和财务管理制度，资金拨付有完整的流程和拨付手续，账目清晰，票据及相关票据齐全，保证资金使用合规。</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（二）</w:t>
      </w:r>
      <w:r>
        <w:rPr>
          <w:rFonts w:hint="eastAsia" w:ascii="仿宋_GB2312" w:eastAsia="仿宋_GB2312"/>
          <w:sz w:val="32"/>
          <w:szCs w:val="32"/>
        </w:rPr>
        <w:t>项目预期绩效总目标，</w:t>
      </w:r>
      <w:r>
        <w:rPr>
          <w:rFonts w:hint="eastAsia" w:ascii="仿宋_GB2312" w:eastAsia="仿宋_GB2312"/>
          <w:sz w:val="32"/>
          <w:szCs w:val="32"/>
          <w:lang w:eastAsia="zh-CN"/>
        </w:rPr>
        <w:t>根据实际工作的开展，保证区审批局工作正常开展。</w:t>
      </w:r>
    </w:p>
    <w:p>
      <w:pPr>
        <w:adjustRightInd w:val="0"/>
        <w:snapToGrid w:val="0"/>
        <w:spacing w:line="360" w:lineRule="auto"/>
        <w:ind w:firstLine="640" w:firstLineChars="200"/>
        <w:rPr>
          <w:rFonts w:hint="eastAsia"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rPr>
        <w:t>（一）</w:t>
      </w:r>
      <w:r>
        <w:rPr>
          <w:rFonts w:hint="eastAsia" w:ascii="楷体_GB2312" w:hAnsi="楷体_GB2312" w:eastAsia="楷体_GB2312" w:cs="楷体_GB2312"/>
          <w:sz w:val="32"/>
          <w:szCs w:val="32"/>
          <w:lang w:eastAsia="zh-CN"/>
        </w:rPr>
        <w:t>主要针对</w:t>
      </w:r>
      <w:r>
        <w:rPr>
          <w:rFonts w:hint="eastAsia" w:ascii="楷体_GB2312" w:hAnsi="楷体_GB2312" w:eastAsia="楷体_GB2312" w:cs="楷体_GB2312"/>
          <w:sz w:val="32"/>
          <w:szCs w:val="32"/>
          <w:lang w:val="en-US" w:eastAsia="zh-CN"/>
        </w:rPr>
        <w:t>2018年审批局开办经费涉及到财政支出时效性、效益性，可影响性进行重点评估并针对评价内容提出分析和合理性建议。</w:t>
      </w: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rPr>
        <w:t>1、</w:t>
      </w:r>
      <w:r>
        <w:rPr>
          <w:rFonts w:hint="eastAsia" w:ascii="仿宋_GB2312" w:eastAsia="仿宋_GB2312"/>
          <w:sz w:val="32"/>
          <w:szCs w:val="32"/>
          <w:lang w:val="en-US" w:eastAsia="zh-CN"/>
        </w:rPr>
        <w:t>2018年12月底前办公场所租赁费全部支出，项目资金100万全部落实，完成率100%</w:t>
      </w:r>
    </w:p>
    <w:p>
      <w:pPr>
        <w:numPr>
          <w:ilvl w:val="0"/>
          <w:numId w:val="1"/>
        </w:numPr>
        <w:ind w:firstLine="640" w:firstLineChars="200"/>
        <w:rPr>
          <w:rFonts w:hint="eastAsia" w:ascii="仿宋_GB2312" w:eastAsia="仿宋_GB2312"/>
          <w:sz w:val="32"/>
          <w:szCs w:val="32"/>
        </w:rPr>
      </w:pPr>
      <w:r>
        <w:rPr>
          <w:rFonts w:hint="eastAsia" w:ascii="仿宋_GB2312" w:eastAsia="仿宋_GB2312"/>
          <w:sz w:val="32"/>
          <w:szCs w:val="32"/>
        </w:rPr>
        <w:t>项目完成及时率</w:t>
      </w:r>
    </w:p>
    <w:p>
      <w:pPr>
        <w:numPr>
          <w:ilvl w:val="0"/>
          <w:numId w:val="0"/>
        </w:numPr>
        <w:ind w:firstLine="960" w:firstLineChars="300"/>
        <w:rPr>
          <w:rFonts w:hint="default" w:ascii="仿宋_GB2312" w:eastAsia="仿宋_GB2312"/>
          <w:sz w:val="32"/>
          <w:szCs w:val="32"/>
          <w:lang w:val="en-US" w:eastAsia="zh-CN"/>
        </w:rPr>
      </w:pPr>
      <w:r>
        <w:rPr>
          <w:rFonts w:hint="eastAsia" w:ascii="仿宋_GB2312" w:eastAsia="仿宋_GB2312"/>
          <w:sz w:val="32"/>
          <w:szCs w:val="32"/>
        </w:rPr>
        <w:t>项目完成</w:t>
      </w:r>
      <w:r>
        <w:rPr>
          <w:rFonts w:hint="eastAsia" w:ascii="仿宋_GB2312" w:eastAsia="仿宋_GB2312"/>
          <w:sz w:val="32"/>
          <w:szCs w:val="32"/>
          <w:lang w:eastAsia="zh-CN"/>
        </w:rPr>
        <w:t>及时率</w:t>
      </w:r>
      <w:r>
        <w:rPr>
          <w:rFonts w:hint="eastAsia" w:ascii="仿宋_GB2312" w:eastAsia="仿宋_GB2312"/>
          <w:sz w:val="32"/>
          <w:szCs w:val="32"/>
          <w:lang w:val="en-US" w:eastAsia="zh-CN"/>
        </w:rPr>
        <w:t>100%</w:t>
      </w:r>
    </w:p>
    <w:p>
      <w:pPr>
        <w:numPr>
          <w:ilvl w:val="0"/>
          <w:numId w:val="1"/>
        </w:numPr>
        <w:ind w:left="0" w:leftChars="0" w:firstLine="640" w:firstLineChars="200"/>
        <w:rPr>
          <w:rFonts w:hint="eastAsia" w:ascii="仿宋_GB2312" w:eastAsia="仿宋_GB2312"/>
          <w:sz w:val="32"/>
          <w:szCs w:val="32"/>
        </w:rPr>
      </w:pPr>
      <w:r>
        <w:rPr>
          <w:rFonts w:hint="eastAsia" w:ascii="仿宋_GB2312" w:eastAsia="仿宋_GB2312"/>
          <w:sz w:val="32"/>
          <w:szCs w:val="32"/>
        </w:rPr>
        <w:t>项目完成质量达标率</w:t>
      </w:r>
    </w:p>
    <w:p>
      <w:pPr>
        <w:numPr>
          <w:ilvl w:val="0"/>
          <w:numId w:val="0"/>
        </w:numPr>
        <w:ind w:leftChars="200"/>
        <w:rPr>
          <w:rFonts w:hint="default" w:ascii="仿宋_GB2312" w:eastAsia="仿宋_GB2312"/>
          <w:sz w:val="32"/>
          <w:szCs w:val="32"/>
          <w:lang w:val="en-US" w:eastAsia="zh-CN"/>
        </w:rPr>
      </w:pPr>
      <w:r>
        <w:rPr>
          <w:rFonts w:hint="eastAsia" w:ascii="仿宋_GB2312" w:eastAsia="仿宋_GB2312"/>
          <w:sz w:val="32"/>
          <w:szCs w:val="32"/>
          <w:lang w:val="en-US" w:eastAsia="zh-CN"/>
        </w:rPr>
        <w:t>质量达标100%</w:t>
      </w:r>
    </w:p>
    <w:p>
      <w:pPr>
        <w:ind w:firstLine="640" w:firstLineChars="200"/>
        <w:rPr>
          <w:rFonts w:hint="eastAsia" w:ascii="仿宋_GB2312" w:eastAsia="仿宋_GB2312"/>
          <w:sz w:val="32"/>
          <w:szCs w:val="32"/>
        </w:rPr>
      </w:pPr>
      <w:r>
        <w:rPr>
          <w:rFonts w:hint="eastAsia" w:ascii="仿宋_GB2312" w:eastAsia="仿宋_GB2312"/>
          <w:sz w:val="32"/>
          <w:szCs w:val="32"/>
        </w:rPr>
        <w:t>4、项目成本节约率</w:t>
      </w:r>
    </w:p>
    <w:p>
      <w:pPr>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numPr>
          <w:ilvl w:val="0"/>
          <w:numId w:val="0"/>
        </w:numPr>
        <w:ind w:firstLine="640" w:firstLineChars="200"/>
        <w:rPr>
          <w:rFonts w:hint="eastAsia" w:ascii="仿宋_GB2312" w:eastAsia="仿宋_GB2312"/>
          <w:sz w:val="32"/>
          <w:szCs w:val="32"/>
        </w:rPr>
      </w:pPr>
      <w:r>
        <w:rPr>
          <w:rFonts w:hint="eastAsia" w:ascii="仿宋_GB2312" w:eastAsia="仿宋_GB2312"/>
          <w:sz w:val="32"/>
          <w:szCs w:val="32"/>
          <w:lang w:val="en-US" w:eastAsia="zh-CN"/>
        </w:rPr>
        <w:t>1、</w:t>
      </w:r>
      <w:r>
        <w:rPr>
          <w:rFonts w:hint="eastAsia" w:ascii="仿宋_GB2312" w:eastAsia="仿宋_GB2312"/>
          <w:sz w:val="32"/>
          <w:szCs w:val="32"/>
        </w:rPr>
        <w:t>项目实施的社会效益分析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区审批局做为窗口单位，而且各类审批事项也在不停划转中，此项目实施更好的保障区审批局工作人员正常开展工作，也方便群众办事，方便服务对象。</w:t>
      </w:r>
    </w:p>
    <w:p>
      <w:pPr>
        <w:numPr>
          <w:ilvl w:val="0"/>
          <w:numId w:val="2"/>
        </w:numPr>
        <w:ind w:left="0" w:leftChars="0" w:firstLine="640" w:firstLineChars="200"/>
        <w:rPr>
          <w:rFonts w:hint="eastAsia" w:ascii="仿宋_GB2312" w:eastAsia="仿宋_GB2312"/>
          <w:sz w:val="32"/>
          <w:szCs w:val="32"/>
        </w:rPr>
      </w:pPr>
      <w:r>
        <w:rPr>
          <w:rFonts w:hint="eastAsia" w:ascii="仿宋_GB2312" w:eastAsia="仿宋_GB2312"/>
          <w:sz w:val="32"/>
          <w:szCs w:val="32"/>
        </w:rPr>
        <w:t>项目实施的可持续性影响分析</w:t>
      </w:r>
    </w:p>
    <w:p>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对审批工作开展创造了条件和基础。</w:t>
      </w:r>
    </w:p>
    <w:p>
      <w:pPr>
        <w:numPr>
          <w:ilvl w:val="0"/>
          <w:numId w:val="3"/>
        </w:numPr>
        <w:rPr>
          <w:rFonts w:hint="eastAsia" w:ascii="仿宋_GB2312" w:eastAsia="仿宋_GB2312"/>
          <w:sz w:val="32"/>
          <w:szCs w:val="32"/>
        </w:rPr>
      </w:pPr>
      <w:r>
        <w:rPr>
          <w:rFonts w:hint="eastAsia" w:ascii="仿宋_GB2312" w:eastAsia="仿宋_GB2312"/>
          <w:sz w:val="32"/>
          <w:szCs w:val="32"/>
        </w:rPr>
        <w:t>满意度指标完成情况分析</w:t>
      </w:r>
    </w:p>
    <w:p>
      <w:pPr>
        <w:numPr>
          <w:ilvl w:val="0"/>
          <w:numId w:val="0"/>
        </w:numPr>
        <w:rPr>
          <w:rFonts w:hint="default" w:ascii="仿宋_GB2312" w:eastAsia="仿宋_GB2312"/>
          <w:sz w:val="32"/>
          <w:szCs w:val="32"/>
          <w:lang w:val="en-US" w:eastAsia="zh-CN"/>
        </w:rPr>
      </w:pPr>
      <w:r>
        <w:rPr>
          <w:rFonts w:hint="eastAsia" w:ascii="仿宋_GB2312" w:eastAsia="仿宋_GB2312"/>
          <w:sz w:val="32"/>
          <w:szCs w:val="32"/>
          <w:lang w:eastAsia="zh-CN"/>
        </w:rPr>
        <w:t>保障区审批局工作人员正常开展工作，也方便群众办事，方便服务对象</w:t>
      </w:r>
    </w:p>
    <w:p>
      <w:pPr>
        <w:ind w:firstLine="320" w:firstLineChars="100"/>
        <w:rPr>
          <w:rFonts w:hint="eastAsia"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_GB2312" w:eastAsia="仿宋_GB2312"/>
          <w:sz w:val="32"/>
          <w:szCs w:val="32"/>
        </w:rPr>
      </w:pPr>
      <w:r>
        <w:rPr>
          <w:rFonts w:hint="eastAsia" w:ascii="仿宋" w:hAnsi="仿宋" w:eastAsia="仿宋" w:cs="仿宋"/>
          <w:sz w:val="32"/>
          <w:szCs w:val="32"/>
          <w:lang w:val="en-US" w:eastAsia="zh-CN"/>
        </w:rPr>
        <w:t>2018年审批局开办费</w:t>
      </w:r>
      <w:r>
        <w:rPr>
          <w:rFonts w:hint="eastAsia" w:ascii="仿宋_GB2312" w:eastAsia="仿宋_GB2312"/>
          <w:sz w:val="32"/>
          <w:szCs w:val="32"/>
        </w:rPr>
        <w:t>执行情况和项目绩效情况，给出总得分</w:t>
      </w:r>
      <w:r>
        <w:rPr>
          <w:rFonts w:hint="eastAsia" w:ascii="仿宋_GB2312" w:eastAsia="仿宋_GB2312"/>
          <w:sz w:val="32"/>
          <w:szCs w:val="32"/>
          <w:lang w:val="en-US" w:eastAsia="zh-CN"/>
        </w:rPr>
        <w:t>95</w:t>
      </w:r>
      <w:r>
        <w:rPr>
          <w:rFonts w:hint="eastAsia" w:ascii="仿宋_GB2312" w:eastAsia="仿宋_GB2312"/>
          <w:sz w:val="32"/>
          <w:szCs w:val="32"/>
        </w:rPr>
        <w:t>分，得出综合评价结论和项目综合绩效评价等级为优秀。</w:t>
      </w:r>
    </w:p>
    <w:p>
      <w:pPr>
        <w:ind w:firstLine="640" w:firstLineChars="200"/>
        <w:rPr>
          <w:rFonts w:hint="eastAsia" w:ascii="仿宋_GB2312" w:eastAsia="仿宋_GB2312"/>
          <w:sz w:val="32"/>
          <w:szCs w:val="32"/>
        </w:rPr>
      </w:pPr>
      <w:r>
        <w:rPr>
          <w:rFonts w:hint="eastAsia" w:ascii="黑体" w:hAnsi="黑体" w:eastAsia="黑体"/>
          <w:sz w:val="32"/>
          <w:szCs w:val="32"/>
        </w:rPr>
        <w:t>五、存在的问题及改进措施</w:t>
      </w:r>
    </w:p>
    <w:p>
      <w:pPr>
        <w:rPr>
          <w:rFonts w:hint="eastAsia"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（一）项目存在的主要问题</w:t>
      </w:r>
    </w:p>
    <w:p>
      <w:pPr>
        <w:ind w:firstLine="640" w:firstLineChars="200"/>
        <w:rPr>
          <w:rFonts w:hint="eastAsia" w:ascii="楷体_GB2312" w:hAnsi="楷体_GB2312" w:eastAsia="楷体_GB2312"/>
          <w:sz w:val="32"/>
          <w:szCs w:val="32"/>
          <w:lang w:eastAsia="zh-CN"/>
        </w:rPr>
      </w:pPr>
      <w:r>
        <w:rPr>
          <w:rFonts w:hint="eastAsia" w:ascii="楷体_GB2312" w:hAnsi="楷体_GB2312" w:eastAsia="楷体_GB2312"/>
          <w:sz w:val="32"/>
          <w:szCs w:val="32"/>
          <w:lang w:eastAsia="zh-CN"/>
        </w:rPr>
        <w:t>无</w:t>
      </w:r>
    </w:p>
    <w:p>
      <w:pPr>
        <w:numPr>
          <w:ilvl w:val="0"/>
          <w:numId w:val="4"/>
        </w:numPr>
        <w:ind w:left="480" w:leftChars="0" w:firstLine="0" w:firstLineChars="0"/>
        <w:rPr>
          <w:rFonts w:hint="eastAsia" w:ascii="楷体_GB2312" w:hAnsi="楷体_GB2312" w:eastAsia="楷体_GB2312"/>
          <w:sz w:val="32"/>
          <w:szCs w:val="32"/>
        </w:rPr>
      </w:pPr>
      <w:r>
        <w:rPr>
          <w:rFonts w:hint="eastAsia" w:ascii="楷体_GB2312" w:hAnsi="楷体_GB2312" w:eastAsia="楷体_GB2312"/>
          <w:sz w:val="32"/>
          <w:szCs w:val="32"/>
        </w:rPr>
        <w:t>针对问题提出具体的改进措施或建议</w:t>
      </w:r>
    </w:p>
    <w:p>
      <w:pPr>
        <w:numPr>
          <w:ilvl w:val="0"/>
          <w:numId w:val="0"/>
        </w:numPr>
        <w:ind w:left="480" w:leftChars="0"/>
        <w:rPr>
          <w:rFonts w:hint="eastAsia" w:ascii="楷体_GB2312" w:hAnsi="楷体_GB2312" w:eastAsia="楷体_GB2312"/>
          <w:sz w:val="32"/>
          <w:szCs w:val="32"/>
          <w:lang w:eastAsia="zh-CN"/>
        </w:rPr>
      </w:pPr>
      <w:r>
        <w:rPr>
          <w:rFonts w:hint="eastAsia" w:ascii="楷体_GB2312" w:hAnsi="楷体_GB2312" w:eastAsia="楷体_GB2312"/>
          <w:sz w:val="32"/>
          <w:szCs w:val="32"/>
          <w:lang w:eastAsia="zh-CN"/>
        </w:rPr>
        <w:t>无</w:t>
      </w:r>
      <w:bookmarkStart w:id="0" w:name="_GoBack"/>
      <w:bookmarkEnd w:id="0"/>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tbl>
      <w:tblPr>
        <w:tblStyle w:val="3"/>
        <w:tblW w:w="90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2"/>
        <w:gridCol w:w="1703"/>
        <w:gridCol w:w="2846"/>
        <w:gridCol w:w="1808"/>
        <w:gridCol w:w="18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72" w:type="dxa"/>
            <w:vAlign w:val="center"/>
          </w:tcPr>
          <w:p>
            <w:pPr>
              <w:jc w:val="center"/>
              <w:rPr>
                <w:rFonts w:hint="eastAsia" w:eastAsia="宋体"/>
                <w:vertAlign w:val="baseline"/>
                <w:lang w:eastAsia="zh-CN"/>
              </w:rPr>
            </w:pPr>
            <w:r>
              <w:rPr>
                <w:rFonts w:hint="eastAsia"/>
                <w:vertAlign w:val="baseline"/>
                <w:lang w:eastAsia="zh-CN"/>
              </w:rPr>
              <w:t>序号</w:t>
            </w:r>
          </w:p>
        </w:tc>
        <w:tc>
          <w:tcPr>
            <w:tcW w:w="1703" w:type="dxa"/>
            <w:vAlign w:val="center"/>
          </w:tcPr>
          <w:p>
            <w:pPr>
              <w:jc w:val="center"/>
              <w:rPr>
                <w:rFonts w:hint="eastAsia" w:eastAsia="宋体"/>
                <w:vertAlign w:val="baseline"/>
                <w:lang w:eastAsia="zh-CN"/>
              </w:rPr>
            </w:pPr>
            <w:r>
              <w:rPr>
                <w:rFonts w:hint="eastAsia"/>
                <w:vertAlign w:val="baseline"/>
                <w:lang w:eastAsia="zh-CN"/>
              </w:rPr>
              <w:t>姓名</w:t>
            </w:r>
          </w:p>
        </w:tc>
        <w:tc>
          <w:tcPr>
            <w:tcW w:w="2846" w:type="dxa"/>
            <w:vAlign w:val="center"/>
          </w:tcPr>
          <w:p>
            <w:pPr>
              <w:jc w:val="center"/>
              <w:rPr>
                <w:rFonts w:hint="eastAsia" w:eastAsia="宋体"/>
                <w:vertAlign w:val="baseline"/>
                <w:lang w:eastAsia="zh-CN"/>
              </w:rPr>
            </w:pPr>
            <w:r>
              <w:rPr>
                <w:rFonts w:hint="eastAsia"/>
                <w:vertAlign w:val="baseline"/>
                <w:lang w:eastAsia="zh-CN"/>
              </w:rPr>
              <w:t>工作单位</w:t>
            </w:r>
          </w:p>
        </w:tc>
        <w:tc>
          <w:tcPr>
            <w:tcW w:w="1808" w:type="dxa"/>
            <w:vAlign w:val="center"/>
          </w:tcPr>
          <w:p>
            <w:pPr>
              <w:jc w:val="center"/>
              <w:rPr>
                <w:rFonts w:hint="eastAsia" w:eastAsia="宋体"/>
                <w:vertAlign w:val="baseline"/>
                <w:lang w:eastAsia="zh-CN"/>
              </w:rPr>
            </w:pPr>
            <w:r>
              <w:rPr>
                <w:rFonts w:hint="eastAsia"/>
                <w:vertAlign w:val="baseline"/>
                <w:lang w:eastAsia="zh-CN"/>
              </w:rPr>
              <w:t>职务</w:t>
            </w:r>
          </w:p>
        </w:tc>
        <w:tc>
          <w:tcPr>
            <w:tcW w:w="1808" w:type="dxa"/>
            <w:vAlign w:val="center"/>
          </w:tcPr>
          <w:p>
            <w:pPr>
              <w:jc w:val="center"/>
              <w:rPr>
                <w:rFonts w:hint="eastAsia"/>
                <w:vertAlign w:val="baseline"/>
                <w:lang w:eastAsia="zh-CN"/>
              </w:rPr>
            </w:pPr>
            <w:r>
              <w:rPr>
                <w:rFonts w:hint="eastAsia"/>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72" w:type="dxa"/>
            <w:vAlign w:val="center"/>
          </w:tcPr>
          <w:p>
            <w:pPr>
              <w:jc w:val="center"/>
              <w:rPr>
                <w:rFonts w:hint="eastAsia" w:eastAsia="宋体"/>
                <w:vertAlign w:val="baseline"/>
                <w:lang w:val="en-US" w:eastAsia="zh-CN"/>
              </w:rPr>
            </w:pPr>
            <w:r>
              <w:rPr>
                <w:rFonts w:hint="eastAsia"/>
                <w:vertAlign w:val="baseline"/>
                <w:lang w:val="en-US" w:eastAsia="zh-CN"/>
              </w:rPr>
              <w:t>1</w:t>
            </w:r>
          </w:p>
        </w:tc>
        <w:tc>
          <w:tcPr>
            <w:tcW w:w="1703" w:type="dxa"/>
            <w:vAlign w:val="center"/>
          </w:tcPr>
          <w:p>
            <w:pPr>
              <w:jc w:val="center"/>
              <w:rPr>
                <w:rFonts w:hint="eastAsia" w:eastAsia="宋体"/>
                <w:vertAlign w:val="baseline"/>
                <w:lang w:eastAsia="zh-CN"/>
              </w:rPr>
            </w:pPr>
            <w:r>
              <w:rPr>
                <w:rFonts w:hint="eastAsia"/>
                <w:vertAlign w:val="baseline"/>
                <w:lang w:eastAsia="zh-CN"/>
              </w:rPr>
              <w:t>李平振</w:t>
            </w:r>
          </w:p>
        </w:tc>
        <w:tc>
          <w:tcPr>
            <w:tcW w:w="2846" w:type="dxa"/>
            <w:vAlign w:val="center"/>
          </w:tcPr>
          <w:p>
            <w:pPr>
              <w:jc w:val="center"/>
              <w:rPr>
                <w:rFonts w:hint="eastAsia" w:eastAsia="宋体"/>
                <w:vertAlign w:val="baseline"/>
                <w:lang w:eastAsia="zh-CN"/>
              </w:rPr>
            </w:pPr>
            <w:r>
              <w:rPr>
                <w:rFonts w:hint="eastAsia"/>
                <w:vertAlign w:val="baseline"/>
                <w:lang w:eastAsia="zh-CN"/>
              </w:rPr>
              <w:t>区行政审批局</w:t>
            </w:r>
          </w:p>
        </w:tc>
        <w:tc>
          <w:tcPr>
            <w:tcW w:w="1808" w:type="dxa"/>
            <w:vAlign w:val="center"/>
          </w:tcPr>
          <w:p>
            <w:pPr>
              <w:jc w:val="center"/>
              <w:rPr>
                <w:rFonts w:hint="eastAsia" w:eastAsia="宋体"/>
                <w:vertAlign w:val="baseline"/>
                <w:lang w:eastAsia="zh-CN"/>
              </w:rPr>
            </w:pPr>
            <w:r>
              <w:rPr>
                <w:rFonts w:hint="eastAsia"/>
                <w:vertAlign w:val="baseline"/>
                <w:lang w:eastAsia="zh-CN"/>
              </w:rPr>
              <w:t>副局长</w:t>
            </w:r>
          </w:p>
        </w:tc>
        <w:tc>
          <w:tcPr>
            <w:tcW w:w="1808" w:type="dxa"/>
            <w:vAlign w:val="center"/>
          </w:tcPr>
          <w:p>
            <w:pPr>
              <w:jc w:val="center"/>
              <w:rPr>
                <w:rFonts w:hint="eastAsia"/>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72" w:type="dxa"/>
            <w:vAlign w:val="center"/>
          </w:tcPr>
          <w:p>
            <w:pPr>
              <w:jc w:val="center"/>
              <w:rPr>
                <w:rFonts w:hint="default"/>
                <w:vertAlign w:val="baseline"/>
                <w:lang w:val="en-US" w:eastAsia="zh-CN"/>
              </w:rPr>
            </w:pPr>
            <w:r>
              <w:rPr>
                <w:rFonts w:hint="eastAsia"/>
                <w:vertAlign w:val="baseline"/>
                <w:lang w:val="en-US" w:eastAsia="zh-CN"/>
              </w:rPr>
              <w:t>2</w:t>
            </w:r>
          </w:p>
        </w:tc>
        <w:tc>
          <w:tcPr>
            <w:tcW w:w="1703" w:type="dxa"/>
            <w:vAlign w:val="center"/>
          </w:tcPr>
          <w:p>
            <w:pPr>
              <w:jc w:val="center"/>
              <w:rPr>
                <w:rFonts w:hint="eastAsia" w:eastAsia="宋体"/>
                <w:vertAlign w:val="baseline"/>
                <w:lang w:eastAsia="zh-CN"/>
              </w:rPr>
            </w:pPr>
            <w:r>
              <w:rPr>
                <w:rFonts w:hint="eastAsia"/>
                <w:vertAlign w:val="baseline"/>
                <w:lang w:eastAsia="zh-CN"/>
              </w:rPr>
              <w:t>王晋峰</w:t>
            </w:r>
          </w:p>
        </w:tc>
        <w:tc>
          <w:tcPr>
            <w:tcW w:w="2846" w:type="dxa"/>
            <w:vAlign w:val="center"/>
          </w:tcPr>
          <w:p>
            <w:pPr>
              <w:jc w:val="center"/>
              <w:rPr>
                <w:vertAlign w:val="baseline"/>
              </w:rPr>
            </w:pPr>
            <w:r>
              <w:rPr>
                <w:rFonts w:hint="eastAsia"/>
                <w:vertAlign w:val="baseline"/>
                <w:lang w:eastAsia="zh-CN"/>
              </w:rPr>
              <w:t>区行政审批局</w:t>
            </w:r>
          </w:p>
        </w:tc>
        <w:tc>
          <w:tcPr>
            <w:tcW w:w="1808" w:type="dxa"/>
            <w:vAlign w:val="center"/>
          </w:tcPr>
          <w:p>
            <w:pPr>
              <w:jc w:val="center"/>
              <w:rPr>
                <w:rFonts w:hint="eastAsia" w:eastAsia="宋体"/>
                <w:vertAlign w:val="baseline"/>
                <w:lang w:eastAsia="zh-CN"/>
              </w:rPr>
            </w:pPr>
            <w:r>
              <w:rPr>
                <w:rFonts w:hint="eastAsia"/>
                <w:vertAlign w:val="baseline"/>
                <w:lang w:eastAsia="zh-CN"/>
              </w:rPr>
              <w:t>办公室主任</w:t>
            </w:r>
          </w:p>
        </w:tc>
        <w:tc>
          <w:tcPr>
            <w:tcW w:w="1808" w:type="dxa"/>
            <w:vAlign w:val="center"/>
          </w:tcPr>
          <w:p>
            <w:pPr>
              <w:jc w:val="center"/>
              <w:rPr>
                <w:rFonts w:hint="eastAsia"/>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trPr>
        <w:tc>
          <w:tcPr>
            <w:tcW w:w="872" w:type="dxa"/>
            <w:vAlign w:val="center"/>
          </w:tcPr>
          <w:p>
            <w:pPr>
              <w:jc w:val="center"/>
              <w:rPr>
                <w:rFonts w:hint="eastAsia" w:eastAsia="宋体"/>
                <w:vertAlign w:val="baseline"/>
                <w:lang w:val="en-US" w:eastAsia="zh-CN"/>
              </w:rPr>
            </w:pPr>
            <w:r>
              <w:rPr>
                <w:rFonts w:hint="eastAsia"/>
                <w:vertAlign w:val="baseline"/>
                <w:lang w:val="en-US" w:eastAsia="zh-CN"/>
              </w:rPr>
              <w:t>3</w:t>
            </w:r>
          </w:p>
        </w:tc>
        <w:tc>
          <w:tcPr>
            <w:tcW w:w="1703" w:type="dxa"/>
            <w:vAlign w:val="center"/>
          </w:tcPr>
          <w:p>
            <w:pPr>
              <w:jc w:val="center"/>
              <w:rPr>
                <w:rFonts w:hint="eastAsia" w:eastAsia="宋体"/>
                <w:vertAlign w:val="baseline"/>
                <w:lang w:eastAsia="zh-CN"/>
              </w:rPr>
            </w:pPr>
            <w:r>
              <w:rPr>
                <w:rFonts w:hint="eastAsia"/>
                <w:vertAlign w:val="baseline"/>
                <w:lang w:eastAsia="zh-CN"/>
              </w:rPr>
              <w:t>郎林伟</w:t>
            </w:r>
          </w:p>
        </w:tc>
        <w:tc>
          <w:tcPr>
            <w:tcW w:w="2846" w:type="dxa"/>
            <w:vAlign w:val="center"/>
          </w:tcPr>
          <w:p>
            <w:pPr>
              <w:jc w:val="center"/>
              <w:rPr>
                <w:rFonts w:hint="eastAsia" w:eastAsia="宋体"/>
                <w:vertAlign w:val="baseline"/>
                <w:lang w:eastAsia="zh-CN"/>
              </w:rPr>
            </w:pPr>
            <w:r>
              <w:rPr>
                <w:rFonts w:hint="eastAsia"/>
                <w:vertAlign w:val="baseline"/>
                <w:lang w:eastAsia="zh-CN"/>
              </w:rPr>
              <w:t>区行政审批局</w:t>
            </w:r>
          </w:p>
        </w:tc>
        <w:tc>
          <w:tcPr>
            <w:tcW w:w="1808" w:type="dxa"/>
            <w:vAlign w:val="center"/>
          </w:tcPr>
          <w:p>
            <w:pPr>
              <w:jc w:val="center"/>
              <w:rPr>
                <w:vertAlign w:val="baseline"/>
              </w:rPr>
            </w:pPr>
            <w:r>
              <w:rPr>
                <w:rFonts w:hint="eastAsia"/>
                <w:vertAlign w:val="baseline"/>
                <w:lang w:eastAsia="zh-CN"/>
              </w:rPr>
              <w:t>会计</w:t>
            </w:r>
          </w:p>
        </w:tc>
        <w:tc>
          <w:tcPr>
            <w:tcW w:w="1808" w:type="dxa"/>
            <w:vAlign w:val="center"/>
          </w:tcPr>
          <w:p>
            <w:pPr>
              <w:jc w:val="center"/>
              <w:rPr>
                <w:rFonts w:hint="eastAsia"/>
                <w:vertAlign w:val="baseline"/>
                <w:lang w:eastAsia="zh-CN"/>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6D3474B"/>
    <w:multiLevelType w:val="singleLevel"/>
    <w:tmpl w:val="96D3474B"/>
    <w:lvl w:ilvl="0" w:tentative="0">
      <w:start w:val="3"/>
      <w:numFmt w:val="chineseCounting"/>
      <w:suff w:val="nothing"/>
      <w:lvlText w:val="（%1）"/>
      <w:lvlJc w:val="left"/>
      <w:rPr>
        <w:rFonts w:hint="eastAsia"/>
      </w:rPr>
    </w:lvl>
  </w:abstractNum>
  <w:abstractNum w:abstractNumId="1">
    <w:nsid w:val="0EE1D552"/>
    <w:multiLevelType w:val="singleLevel"/>
    <w:tmpl w:val="0EE1D552"/>
    <w:lvl w:ilvl="0" w:tentative="0">
      <w:start w:val="2"/>
      <w:numFmt w:val="decimal"/>
      <w:suff w:val="nothing"/>
      <w:lvlText w:val="%1、"/>
      <w:lvlJc w:val="left"/>
    </w:lvl>
  </w:abstractNum>
  <w:abstractNum w:abstractNumId="2">
    <w:nsid w:val="130D413C"/>
    <w:multiLevelType w:val="singleLevel"/>
    <w:tmpl w:val="130D413C"/>
    <w:lvl w:ilvl="0" w:tentative="0">
      <w:start w:val="2"/>
      <w:numFmt w:val="chineseCounting"/>
      <w:suff w:val="nothing"/>
      <w:lvlText w:val="（%1）"/>
      <w:lvlJc w:val="left"/>
      <w:pPr>
        <w:ind w:left="480" w:leftChars="0" w:firstLine="0" w:firstLineChars="0"/>
      </w:pPr>
      <w:rPr>
        <w:rFonts w:hint="eastAsia"/>
      </w:rPr>
    </w:lvl>
  </w:abstractNum>
  <w:abstractNum w:abstractNumId="3">
    <w:nsid w:val="3505A71F"/>
    <w:multiLevelType w:val="singleLevel"/>
    <w:tmpl w:val="3505A71F"/>
    <w:lvl w:ilvl="0" w:tentative="0">
      <w:start w:val="2"/>
      <w:numFmt w:val="decimal"/>
      <w:suff w:val="nothing"/>
      <w:lvlText w:val="%1、"/>
      <w:lvlJc w:val="left"/>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1B677A6A"/>
    <w:rsid w:val="20397D36"/>
    <w:rsid w:val="43524871"/>
    <w:rsid w:val="50540957"/>
    <w:rsid w:val="52D608E4"/>
    <w:rsid w:val="56330960"/>
    <w:rsid w:val="6AE824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微软雅黑"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9</TotalTime>
  <ScaleCrop>false</ScaleCrop>
  <LinksUpToDate>false</LinksUpToDate>
  <CharactersWithSpaces>822</CharactersWithSpaces>
  <Application>WPS Office_11.1.0.9662_F1E327BC-269C-435d-A152-05C5408002CA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Administrator</cp:lastModifiedBy>
  <dcterms:modified xsi:type="dcterms:W3CDTF">2020-05-25T09:25:28Z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2052-11.1.0.9662</vt:lpwstr>
  </property>
</Properties>
</file>