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  <w:t>石家庄市藁城区财政局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总体情况</w:t>
      </w:r>
    </w:p>
    <w:p>
      <w:pPr>
        <w:ind w:firstLine="640" w:firstLineChars="200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自实施政府信息公开工作以来，我局结合实际，认真贯彻落实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2019年新修订的</w:t>
      </w:r>
      <w:r>
        <w:rPr>
          <w:rFonts w:hint="eastAsia" w:ascii="仿宋_GB2312" w:eastAsia="仿宋_GB2312"/>
          <w:color w:val="333333"/>
          <w:sz w:val="32"/>
          <w:szCs w:val="32"/>
        </w:rPr>
        <w:t>《中华人民共和国政府信息公开条例》（以下简称《条例》）。全文由概述、主动公开政府信息的情况、</w:t>
      </w:r>
      <w:r>
        <w:rPr>
          <w:rFonts w:hint="eastAsia" w:ascii="仿宋_GB2312" w:eastAsia="仿宋_GB2312"/>
          <w:color w:val="333333"/>
          <w:sz w:val="32"/>
          <w:szCs w:val="32"/>
          <w:lang w:eastAsia="zh-CN"/>
        </w:rPr>
        <w:t>收到和处理政府信息公开申请情况</w:t>
      </w:r>
      <w:r>
        <w:rPr>
          <w:rFonts w:hint="eastAsia" w:ascii="仿宋_GB2312" w:eastAsia="仿宋_GB2312"/>
          <w:color w:val="333333"/>
          <w:sz w:val="32"/>
          <w:szCs w:val="32"/>
        </w:rPr>
        <w:t>、</w:t>
      </w:r>
      <w:r>
        <w:rPr>
          <w:rFonts w:hint="eastAsia" w:ascii="仿宋_GB2312" w:eastAsia="仿宋_GB2312"/>
          <w:color w:val="333333"/>
          <w:sz w:val="32"/>
          <w:szCs w:val="32"/>
          <w:lang w:eastAsia="zh-CN"/>
        </w:rPr>
        <w:t>政府信息公开</w:t>
      </w:r>
      <w:r>
        <w:rPr>
          <w:rFonts w:hint="eastAsia" w:ascii="仿宋_GB2312" w:eastAsia="仿宋_GB2312"/>
          <w:color w:val="333333"/>
          <w:sz w:val="32"/>
          <w:szCs w:val="32"/>
        </w:rPr>
        <w:t>行政复议</w:t>
      </w:r>
      <w:r>
        <w:rPr>
          <w:rFonts w:hint="eastAsia" w:ascii="仿宋_GB2312" w:eastAsia="仿宋_GB2312"/>
          <w:color w:val="333333"/>
          <w:sz w:val="32"/>
          <w:szCs w:val="32"/>
          <w:lang w:eastAsia="zh-CN"/>
        </w:rPr>
        <w:t>和</w:t>
      </w:r>
      <w:r>
        <w:rPr>
          <w:rFonts w:hint="eastAsia" w:ascii="仿宋_GB2312" w:eastAsia="仿宋_GB2312"/>
          <w:color w:val="333333"/>
          <w:sz w:val="32"/>
          <w:szCs w:val="32"/>
        </w:rPr>
        <w:t>行政诉讼的情况</w:t>
      </w:r>
      <w:r>
        <w:rPr>
          <w:rFonts w:hint="eastAsia" w:ascii="仿宋_GB2312" w:eastAsia="仿宋_GB2312"/>
          <w:color w:val="333333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color w:val="333333"/>
          <w:sz w:val="32"/>
          <w:szCs w:val="32"/>
        </w:rPr>
        <w:t>存在的主要问题</w:t>
      </w:r>
      <w:r>
        <w:rPr>
          <w:rFonts w:hint="eastAsia" w:ascii="仿宋_GB2312" w:eastAsia="仿宋_GB2312"/>
          <w:color w:val="333333"/>
          <w:sz w:val="32"/>
          <w:szCs w:val="32"/>
          <w:lang w:eastAsia="zh-CN"/>
        </w:rPr>
        <w:t>及</w:t>
      </w:r>
      <w:r>
        <w:rPr>
          <w:rFonts w:hint="eastAsia" w:ascii="仿宋_GB2312" w:eastAsia="仿宋_GB2312"/>
          <w:color w:val="333333"/>
          <w:sz w:val="32"/>
          <w:szCs w:val="32"/>
        </w:rPr>
        <w:t>改进</w:t>
      </w:r>
      <w:r>
        <w:rPr>
          <w:rFonts w:hint="eastAsia" w:ascii="仿宋_GB2312" w:eastAsia="仿宋_GB2312"/>
          <w:color w:val="333333"/>
          <w:sz w:val="32"/>
          <w:szCs w:val="32"/>
          <w:lang w:eastAsia="zh-CN"/>
        </w:rPr>
        <w:t>情况、其他需要报告的事项</w:t>
      </w:r>
      <w:r>
        <w:rPr>
          <w:rFonts w:hint="eastAsia" w:ascii="仿宋_GB2312" w:eastAsia="仿宋_GB2312"/>
          <w:color w:val="333333"/>
          <w:sz w:val="32"/>
          <w:szCs w:val="32"/>
        </w:rPr>
        <w:t>等六个部分组成。报告全文在石家庄市藁城区政府门户网站 “信息公开”专栏公布。如对本报告有疑问，可与财政局联系(地址：藁城区四明街98号，邮编：052160，联系电话：0311-88042415，电子邮箱：</w:t>
      </w:r>
      <w:r>
        <w:rPr>
          <w:rFonts w:ascii="仿宋_GB2312" w:eastAsia="仿宋_GB2312"/>
          <w:sz w:val="32"/>
          <w:szCs w:val="32"/>
        </w:rPr>
        <w:fldChar w:fldCharType="begin"/>
      </w:r>
      <w:r>
        <w:rPr>
          <w:rFonts w:ascii="仿宋_GB2312" w:eastAsia="仿宋_GB2312"/>
          <w:sz w:val="32"/>
          <w:szCs w:val="32"/>
        </w:rPr>
        <w:instrText xml:space="preserve"> HYPERLINK "mailto:</w:instrText>
      </w:r>
      <w:r>
        <w:rPr>
          <w:rFonts w:hint="eastAsia" w:ascii="仿宋_GB2312" w:eastAsia="仿宋_GB2312"/>
          <w:sz w:val="32"/>
          <w:szCs w:val="32"/>
        </w:rPr>
        <w:instrText xml:space="preserve">gcqczjbgs@163.com</w:instrText>
      </w:r>
      <w:r>
        <w:rPr>
          <w:rFonts w:ascii="仿宋_GB2312" w:eastAsia="仿宋_GB2312"/>
          <w:sz w:val="32"/>
          <w:szCs w:val="32"/>
        </w:rPr>
        <w:instrText xml:space="preserve">" </w:instrText>
      </w:r>
      <w:r>
        <w:rPr>
          <w:rFonts w:ascii="仿宋_GB2312" w:eastAsia="仿宋_GB2312"/>
          <w:sz w:val="32"/>
          <w:szCs w:val="32"/>
        </w:rPr>
        <w:fldChar w:fldCharType="separate"/>
      </w:r>
      <w:r>
        <w:rPr>
          <w:rStyle w:val="6"/>
          <w:rFonts w:hint="eastAsia" w:ascii="仿宋_GB2312" w:eastAsia="仿宋_GB2312"/>
          <w:color w:val="auto"/>
          <w:sz w:val="32"/>
          <w:szCs w:val="32"/>
          <w:u w:val="none"/>
        </w:rPr>
        <w:t>gcqczjbgs@163.com</w:t>
      </w:r>
      <w:r>
        <w:rPr>
          <w:rFonts w:ascii="仿宋_GB2312" w:eastAsia="仿宋_GB2312"/>
          <w:sz w:val="32"/>
          <w:szCs w:val="32"/>
        </w:rPr>
        <w:fldChar w:fldCharType="end"/>
      </w:r>
      <w:r>
        <w:rPr>
          <w:rFonts w:hint="eastAsia" w:ascii="仿宋_GB2312" w:eastAsia="仿宋_GB2312"/>
          <w:color w:val="333333"/>
          <w:sz w:val="32"/>
          <w:szCs w:val="32"/>
        </w:rPr>
        <w:t>)。</w:t>
      </w:r>
    </w:p>
    <w:p>
      <w:pPr>
        <w:ind w:firstLine="640" w:firstLineChars="200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推进政府信息公开工作是贯彻落实《中华人民共和国政府信息公开条例》的重要举措，是深入推进政务公开，转变政府职能，建设服务性政府的一项重要工作，201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color w:val="333333"/>
          <w:sz w:val="32"/>
          <w:szCs w:val="32"/>
        </w:rPr>
        <w:t>年我局政府信息公开工作在深化公开内容、建设和完善各项制度、规范公开载体形式等方面取得了重大进展。</w:t>
      </w:r>
    </w:p>
    <w:p>
      <w:pPr>
        <w:ind w:firstLine="640" w:firstLineChars="200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截止201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color w:val="333333"/>
          <w:sz w:val="32"/>
          <w:szCs w:val="32"/>
        </w:rPr>
        <w:t>年12月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31</w:t>
      </w:r>
      <w:r>
        <w:rPr>
          <w:rFonts w:hint="eastAsia" w:ascii="仿宋_GB2312" w:eastAsia="仿宋_GB2312"/>
          <w:color w:val="333333"/>
          <w:sz w:val="32"/>
          <w:szCs w:val="32"/>
        </w:rPr>
        <w:t>日，我局积极主动公开信息，圆满完成了201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color w:val="333333"/>
          <w:sz w:val="32"/>
          <w:szCs w:val="32"/>
        </w:rPr>
        <w:t>年度主动公开信息类政府信息网上发布工作。201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color w:val="333333"/>
          <w:sz w:val="32"/>
          <w:szCs w:val="32"/>
        </w:rPr>
        <w:t>年主要开展了以下几个方面的工作：</w:t>
      </w:r>
    </w:p>
    <w:p>
      <w:pPr>
        <w:ind w:firstLine="643" w:firstLineChars="200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b/>
          <w:color w:val="333333"/>
          <w:sz w:val="32"/>
          <w:szCs w:val="32"/>
        </w:rPr>
        <w:t>（一）深化政府信息公开内容。</w:t>
      </w:r>
      <w:r>
        <w:rPr>
          <w:rFonts w:hint="eastAsia" w:ascii="仿宋_GB2312" w:eastAsia="仿宋_GB2312"/>
          <w:color w:val="333333"/>
          <w:sz w:val="32"/>
          <w:szCs w:val="32"/>
        </w:rPr>
        <w:t>进一步深化政府信息公开的内容，选择若干社会关注度高的财政信息作为突破口，逐步形成不同领域的政府信息的公开规则。</w:t>
      </w:r>
    </w:p>
    <w:p>
      <w:pPr>
        <w:ind w:firstLine="643" w:firstLineChars="200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b/>
          <w:color w:val="333333"/>
          <w:sz w:val="32"/>
          <w:szCs w:val="32"/>
        </w:rPr>
        <w:t>（二）建立长效工作机制。</w:t>
      </w:r>
      <w:r>
        <w:rPr>
          <w:rFonts w:hint="eastAsia" w:ascii="仿宋_GB2312" w:eastAsia="仿宋_GB2312"/>
          <w:color w:val="333333"/>
          <w:sz w:val="32"/>
          <w:szCs w:val="32"/>
        </w:rPr>
        <w:t>继续加强政府信息公开申请的处理、依申请公开的政府信息目录编制、免于公开的政府信息类备案、重大决定草案公开情况备案等工作；继续完善政府信息公开的监督和评议工作。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Chars="200" w:right="0" w:rightChars="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eastAsia="仿宋_GB2312"/>
          <w:b/>
          <w:color w:val="333333"/>
          <w:sz w:val="32"/>
          <w:szCs w:val="32"/>
        </w:rPr>
        <w:t>（三）加强培训和宣传工作。</w:t>
      </w:r>
      <w:r>
        <w:rPr>
          <w:rFonts w:hint="eastAsia" w:ascii="仿宋_GB2312" w:eastAsia="仿宋_GB2312"/>
          <w:color w:val="333333"/>
          <w:sz w:val="32"/>
          <w:szCs w:val="32"/>
        </w:rPr>
        <w:t>加强对政府信息公开业务人员的培训工作，提升公开意识、保密意识，提高业务水平；同时，通过报刊新闻加强宣传，引导社会大众正确行使知情权。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4"/>
        <w:tblW w:w="8140" w:type="dxa"/>
        <w:jc w:val="center"/>
        <w:tblInd w:w="1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49       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1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2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增6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4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4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ind w:firstLine="643" w:firstLineChars="200"/>
        <w:rPr>
          <w:rFonts w:hint="eastAsia" w:ascii="仿宋_GB2312" w:eastAsia="仿宋_GB2312"/>
          <w:b/>
          <w:color w:val="333333"/>
          <w:sz w:val="32"/>
          <w:szCs w:val="32"/>
        </w:rPr>
      </w:pPr>
      <w:r>
        <w:rPr>
          <w:rFonts w:hint="eastAsia" w:ascii="仿宋_GB2312" w:eastAsia="仿宋_GB2312"/>
          <w:b/>
          <w:color w:val="333333"/>
          <w:sz w:val="32"/>
          <w:szCs w:val="32"/>
        </w:rPr>
        <w:t>（一）存在的主要问题。</w:t>
      </w:r>
      <w:r>
        <w:rPr>
          <w:rFonts w:hint="eastAsia" w:ascii="仿宋_GB2312" w:eastAsia="仿宋_GB2312"/>
          <w:color w:val="333333"/>
          <w:sz w:val="32"/>
          <w:szCs w:val="32"/>
        </w:rPr>
        <w:t>201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color w:val="333333"/>
          <w:sz w:val="32"/>
          <w:szCs w:val="32"/>
        </w:rPr>
        <w:t>年，我局虽然狠抓了政府信息公开工作，促进了各项工作的开展，但与上级的要求相比还有一定的差距，在如何进一步深化公开内容、拓展公开形式、加强宣传和培训等方面还存在不足。</w:t>
      </w:r>
    </w:p>
    <w:p>
      <w:pPr>
        <w:ind w:firstLine="643" w:firstLineChars="200"/>
        <w:rPr>
          <w:rFonts w:hint="eastAsia" w:ascii="仿宋_GB2312" w:eastAsia="仿宋_GB2312"/>
          <w:b/>
          <w:color w:val="333333"/>
          <w:sz w:val="32"/>
          <w:szCs w:val="32"/>
        </w:rPr>
      </w:pPr>
      <w:r>
        <w:rPr>
          <w:rFonts w:hint="eastAsia" w:ascii="仿宋_GB2312" w:eastAsia="仿宋_GB2312"/>
          <w:b/>
          <w:color w:val="333333"/>
          <w:sz w:val="32"/>
          <w:szCs w:val="32"/>
        </w:rPr>
        <w:t>（二）改进措施。</w:t>
      </w:r>
      <w:r>
        <w:rPr>
          <w:rFonts w:hint="eastAsia" w:ascii="仿宋_GB2312" w:eastAsia="仿宋_GB2312"/>
          <w:color w:val="333333"/>
          <w:sz w:val="32"/>
          <w:szCs w:val="32"/>
        </w:rPr>
        <w:t>201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color w:val="333333"/>
          <w:sz w:val="32"/>
          <w:szCs w:val="32"/>
        </w:rPr>
        <w:t>年我局将继续认真贯彻落实</w:t>
      </w:r>
      <w:r>
        <w:rPr>
          <w:rFonts w:hint="eastAsia" w:ascii="仿宋_GB2312" w:eastAsia="仿宋_GB2312"/>
          <w:color w:val="333333"/>
          <w:sz w:val="32"/>
          <w:szCs w:val="32"/>
          <w:lang w:eastAsia="zh-CN"/>
        </w:rPr>
        <w:t>新的</w:t>
      </w:r>
      <w:r>
        <w:rPr>
          <w:rFonts w:hint="eastAsia" w:ascii="仿宋_GB2312" w:eastAsia="仿宋_GB2312"/>
          <w:color w:val="333333"/>
          <w:sz w:val="32"/>
          <w:szCs w:val="32"/>
        </w:rPr>
        <w:t>《中华人民共和国政府信息公开条例》，主动接受区政府的指导，认真学习借鉴其他单位有关信息公开的先进做法和经验，全面推进财政信息公开工作。进一步提高对信息公开工作重要性的认识，将信息公开工作切实落实到日常工作中；认真对待信息公开权利人申请，及时公开依申请公开的信息，及时妥善解决对本单位信息公开提出的复议、诉讼和申诉，及时反馈结果，使信息公开工作进一步得到贯彻和落实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</w:t>
      </w:r>
    </w:p>
    <w:p>
      <w:p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藁城区财政局</w:t>
      </w:r>
    </w:p>
    <w:p>
      <w:pPr>
        <w:ind w:firstLine="64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2020年1月8日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069BD65"/>
    <w:multiLevelType w:val="singleLevel"/>
    <w:tmpl w:val="B069BD6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9D135A"/>
    <w:rsid w:val="068524B6"/>
    <w:rsid w:val="0D1B5283"/>
    <w:rsid w:val="1A283E64"/>
    <w:rsid w:val="2CC1503B"/>
    <w:rsid w:val="669D1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2019-12-24T07:00:00Z</dcterms:created>
  <dc:creator>莫凡</dc:creator>
  <cp:lastModifiedBy>莫凡</cp:lastModifiedBy>
  <dcterms:modified xsi:type="dcterms:W3CDTF">2020-01-09T06:32:41Z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