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 w:firstLine="442" w:firstLineChars="100"/>
        <w:jc w:val="center"/>
        <w:rPr>
          <w:rFonts w:hint="eastAsia" w:ascii="宋体" w:hAnsi="宋体" w:eastAsia="宋体" w:cs="宋体"/>
          <w:b/>
          <w:bCs w:val="0"/>
          <w:i w:val="0"/>
          <w:caps w:val="0"/>
          <w:color w:val="000000"/>
          <w:spacing w:val="0"/>
          <w:sz w:val="44"/>
          <w:szCs w:val="44"/>
        </w:rPr>
      </w:pPr>
      <w:r>
        <w:rPr>
          <w:rFonts w:hint="eastAsia" w:ascii="宋体" w:hAnsi="宋体" w:eastAsia="宋体" w:cs="宋体"/>
          <w:b/>
          <w:bCs w:val="0"/>
          <w:i w:val="0"/>
          <w:caps w:val="0"/>
          <w:color w:val="000000"/>
          <w:spacing w:val="0"/>
          <w:sz w:val="44"/>
          <w:szCs w:val="44"/>
        </w:rPr>
        <w:t>政府信息公开工作年度报告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 w:firstLine="442" w:firstLineChars="100"/>
        <w:jc w:val="both"/>
        <w:rPr>
          <w:rFonts w:hint="eastAsia" w:ascii="宋体" w:hAnsi="宋体" w:eastAsia="宋体" w:cs="宋体"/>
          <w:b/>
          <w:bCs w:val="0"/>
          <w:i w:val="0"/>
          <w:caps w:val="0"/>
          <w:color w:val="000000"/>
          <w:spacing w:val="0"/>
          <w:sz w:val="44"/>
          <w:szCs w:val="44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color w:val="333333"/>
          <w:sz w:val="32"/>
          <w:szCs w:val="32"/>
          <w:shd w:val="clear" w:fill="FFFFFF"/>
        </w:rPr>
        <w:t>根据《中华人民共和国政府信息公开条例》及相关规定，特向社会公布《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fill="FFFFFF"/>
          <w:lang w:eastAsia="zh-CN"/>
        </w:rPr>
        <w:t>藁城区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fill="FFFFFF"/>
        </w:rPr>
        <w:t>退役军人事务局2019年信息公开工作年度报告》。本报告由总体工作开展情况、主动公开政府信息情况、收到和处理政府信息公开申请情况、政府信息公开行政复议和行政诉讼情况、存在的主要问题及改进情况、其他需要报告的事项等五个部分组成。如对本报告有任何疑问，请与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fill="FFFFFF"/>
          <w:lang w:eastAsia="zh-CN"/>
        </w:rPr>
        <w:t>藁城区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fill="FFFFFF"/>
        </w:rPr>
        <w:t>退役军人事务局联系（地址：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fill="FFFFFF"/>
          <w:lang w:eastAsia="zh-CN"/>
        </w:rPr>
        <w:t>藁城区仁爱路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fill="FFFFFF"/>
          <w:lang w:val="en-US" w:eastAsia="zh-CN"/>
        </w:rPr>
        <w:t>6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fill="FFFFFF"/>
        </w:rPr>
        <w:t>号；邮编：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fill="FFFFFF"/>
          <w:lang w:val="en-US" w:eastAsia="zh-CN"/>
        </w:rPr>
        <w:t>052160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fill="FFFFFF"/>
        </w:rPr>
        <w:t>；电话：0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fill="FFFFFF"/>
          <w:lang w:val="en-US" w:eastAsia="zh-CN"/>
        </w:rPr>
        <w:t>311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fill="FFFFFF"/>
        </w:rPr>
        <w:t>-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fill="FFFFFF"/>
          <w:lang w:val="en-US" w:eastAsia="zh-CN"/>
        </w:rPr>
        <w:t>69109776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fill="FFFFFF"/>
        </w:rPr>
        <w:t>。)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b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sz w:val="32"/>
          <w:szCs w:val="32"/>
          <w:shd w:val="clear" w:fill="FFFFFF"/>
        </w:rPr>
        <w:t xml:space="preserve"> 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/>
        <w:ind w:right="0" w:firstLine="559" w:firstLineChars="174"/>
        <w:jc w:val="both"/>
        <w:textAlignment w:val="auto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一、总体情况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 w:firstLine="640" w:firstLineChars="200"/>
        <w:jc w:val="both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 xml:space="preserve">2019年，我局严格按照“公正、公平、便民”的总体原则和“真实有效、及时准确、合法规范”的总体要求，认真贯彻落实《中华人民共和国政府信息公开条例》，把政府信息公开工作作为建设服务政府、透明政府、阳光政府的重要举措，切实推进了我局信息公开工作。主要有以下几个方面： 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 xml:space="preserve">（一）强化工作落实 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>（1）加强组织保障。积极主动，沟通协调，推动政府信息公开工作向前发展，制定了《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藁城区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 xml:space="preserve">退役军人事务局2019年政府信息公开工作要点》，完善了《退役军人事务局政府信息公开目录》，定期召开信息公开工作研讨会，主动公开、重点公开信息内容涉及范围和质量均得到明显提升。 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>（2）严格责任落实。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我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 xml:space="preserve">局严格按照《中华人民共和国政府信息公开条例》等文件精神，坚持制度引领，约束工作开展，及时对政府信息公开工作领导小组进行调整充实，健全工作机制、领导机制，有效推动政府信息准确、及时公开，确保政府信息公开工作规范化、常态化运行。 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>（3）抓实日常监督。把信息公开工作纳入年终考核，采取定期与不定期巡查等方式，对各乡镇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区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 xml:space="preserve">优抚信息公开进行检查，确保信息公开及时、完整、准确，做到政府信息公开工作常态化，切实保障退役军人的知情权、参与权、监督权。 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 xml:space="preserve">（二）着力信息公开 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>（1）文件公开。2019年，我局严格按照省、市、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区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>相关文件的要求，结合实际情况，制作并对外公开《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藁城区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 xml:space="preserve">退役军人事务局关于2019年转业士官量化评分结果的公示》《关于解决部分退役士兵社会保险的公告》。 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>（2）信息公开。2019年，我局主动公开信息累计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 xml:space="preserve">条，公开的内容涉及：部门机构职能、政策法规、工作动态、公示公告、为民服务事项等与人民群众切身利益密切相关的各类信息。 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>（3）行政收费。截至2019年12月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31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 xml:space="preserve">日，我局未进行任何行政事业性收费，政府信息公开没有收取任何费用。 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 xml:space="preserve">（4）集中采购。本年度未实施政府集中采购。 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 xml:space="preserve">（三）拓展公开渠道。 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 w:firstLine="640" w:firstLineChars="200"/>
        <w:jc w:val="both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>充分利用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藁城区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>政府门户网站专栏、微信公众号、各类微信群、LED显示屏、手机短信平台等形式，及时公开党务、政务、政策等事项信息。重点对机构职能、规范性文件、工作制度、工作动态等方面的政府信息，严格按照工作流程进行公开，接受社会和公众的监督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192" w:afterAutospacing="0"/>
        <w:ind w:left="0" w:right="0" w:firstLine="420"/>
        <w:jc w:val="both"/>
        <w:textAlignment w:val="auto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二、主动公开政府信息情况</w:t>
      </w:r>
    </w:p>
    <w:tbl>
      <w:tblPr>
        <w:tblStyle w:val="4"/>
        <w:tblW w:w="8140" w:type="dxa"/>
        <w:jc w:val="center"/>
        <w:tblInd w:w="19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113"/>
        <w:gridCol w:w="1875"/>
        <w:gridCol w:w="6"/>
        <w:gridCol w:w="1265"/>
        <w:gridCol w:w="188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8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本年新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制作数量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本年新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公开数量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对外公开总数量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3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行政许可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其他对外管理服务事项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行政处罚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行政强制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4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上一年项目数量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本年增/减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行政事业性收费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第二十条第（九）项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采购项目数量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采购总金额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3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政府集中采购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</w:p>
    <w:p>
      <w:pPr>
        <w:pStyle w:val="3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2" w:afterAutospacing="0"/>
        <w:ind w:left="0" w:right="0" w:firstLine="420"/>
        <w:jc w:val="both"/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  <w:t>收到和处理政府信息公开申请情况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i w:val="0"/>
          <w:caps w:val="0"/>
          <w:color w:val="auto"/>
          <w:spacing w:val="0"/>
          <w:sz w:val="32"/>
          <w:szCs w:val="32"/>
        </w:rPr>
        <w:t>截至2019年12月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auto"/>
          <w:spacing w:val="0"/>
          <w:sz w:val="32"/>
          <w:szCs w:val="32"/>
          <w:lang w:val="en-US" w:eastAsia="zh-CN"/>
        </w:rPr>
        <w:t>31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auto"/>
          <w:spacing w:val="0"/>
          <w:sz w:val="32"/>
          <w:szCs w:val="32"/>
        </w:rPr>
        <w:t>日，我局未收到群众主动要求公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auto"/>
          <w:spacing w:val="0"/>
          <w:sz w:val="32"/>
          <w:szCs w:val="32"/>
          <w:lang w:eastAsia="zh-CN"/>
        </w:rPr>
        <w:t>开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auto"/>
          <w:spacing w:val="0"/>
          <w:sz w:val="32"/>
          <w:szCs w:val="32"/>
        </w:rPr>
        <w:t xml:space="preserve">政府信息的申请。 </w:t>
      </w:r>
    </w:p>
    <w:tbl>
      <w:tblPr>
        <w:tblStyle w:val="4"/>
        <w:tblW w:w="9071" w:type="dxa"/>
        <w:jc w:val="center"/>
        <w:tblInd w:w="-274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56"/>
        <w:gridCol w:w="1176"/>
        <w:gridCol w:w="1904"/>
        <w:gridCol w:w="774"/>
        <w:gridCol w:w="724"/>
        <w:gridCol w:w="724"/>
        <w:gridCol w:w="774"/>
        <w:gridCol w:w="909"/>
        <w:gridCol w:w="687"/>
        <w:gridCol w:w="543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513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7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自然人</w:t>
            </w:r>
          </w:p>
        </w:tc>
        <w:tc>
          <w:tcPr>
            <w:tcW w:w="3818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法人或其他组织</w:t>
            </w:r>
          </w:p>
        </w:tc>
        <w:tc>
          <w:tcPr>
            <w:tcW w:w="54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商业企业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科研机构</w:t>
            </w:r>
          </w:p>
        </w:tc>
        <w:tc>
          <w:tcPr>
            <w:tcW w:w="77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社会公益组织</w:t>
            </w:r>
          </w:p>
        </w:tc>
        <w:tc>
          <w:tcPr>
            <w:tcW w:w="90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法律服务机构</w:t>
            </w:r>
          </w:p>
        </w:tc>
        <w:tc>
          <w:tcPr>
            <w:tcW w:w="68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</w:t>
            </w:r>
          </w:p>
        </w:tc>
        <w:tc>
          <w:tcPr>
            <w:tcW w:w="54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三、本年度办理结果</w:t>
            </w: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（一）予以公开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（二）部分公开（区分处理的，只计这一情形，不计其他情形）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（三）不予公开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1.属于国家秘密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2.其他法律行政法规禁止公开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3.危及“三安全一稳定”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4.保护第三方合法权益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5.属于三类内部事务信息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6.属于四类过程性信息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7.属于行政执法案卷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8.属于行政查询事项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（四）无法提供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1.本机关不掌握相关政府信息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2.没有现成信息需要另行制作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3.补正后申请内容仍不明确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（五）不予处理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1.信访举报投诉类申请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3.要求提供公开出版物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4.无正当理由大量反复申请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（六）其他处理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（七）总计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四、结转下年度继续办理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</w:tbl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  <w:t>四、政府信息公开行政复议、行政诉讼情况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i w:val="0"/>
          <w:caps w:val="0"/>
          <w:color w:val="auto"/>
          <w:spacing w:val="0"/>
          <w:sz w:val="32"/>
          <w:szCs w:val="32"/>
        </w:rPr>
        <w:t>截至2019年12月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auto"/>
          <w:spacing w:val="0"/>
          <w:sz w:val="32"/>
          <w:szCs w:val="32"/>
          <w:lang w:val="en-US" w:eastAsia="zh-CN"/>
        </w:rPr>
        <w:t>31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auto"/>
          <w:spacing w:val="0"/>
          <w:sz w:val="32"/>
          <w:szCs w:val="32"/>
        </w:rPr>
        <w:t>日，我局未发生针对本单位由政府信息公开引发的举报、投诉、行政复议和行政诉讼案件。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i w:val="0"/>
          <w:caps w:val="0"/>
          <w:color w:val="auto"/>
          <w:spacing w:val="0"/>
          <w:sz w:val="32"/>
          <w:szCs w:val="32"/>
        </w:rPr>
        <w:t xml:space="preserve"> </w:t>
      </w:r>
    </w:p>
    <w:tbl>
      <w:tblPr>
        <w:tblStyle w:val="4"/>
        <w:tblW w:w="9071" w:type="dxa"/>
        <w:jc w:val="center"/>
        <w:tblInd w:w="-274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spacing w:before="0" w:beforeAutospacing="0" w:after="120" w:afterAutospacing="0"/>
        <w:ind w:left="0" w:right="0" w:firstLine="0"/>
        <w:jc w:val="center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五、存在的主要问题及改进情况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 xml:space="preserve">（一）存在的问题 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 xml:space="preserve">2019年，我局信息公开工作在上级主管部门的正确领导下，做了大量工作，但标准还不够高，内容还不够全面，信息更新还需要及时，政府信息公开的尺度把握不准，现有制度执行力度有待加强，政务公开长效机制有待完善，公开形式的便民性在今后的工作中需要进一步提高。 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 xml:space="preserve">（二）改进的措施 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>按照《条例》的规定和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区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 xml:space="preserve">政府信息公开工作要求，我局下一阶段将主要做好以下几方面工作： 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 xml:space="preserve">1.进一步强化组织领导。调整优化领导机构和职能，明确职责分工，完善工作机制，不断创新工作方式方法，突出重点，注重实效，加强信息报送工作力度，使信息公开业务更加有序、便民、高效，确保退役军人的知情权、参与权、表达权和监督权。 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 xml:space="preserve">2.进一步扩展公开范围。对照《条例》的具体要求，认真清理政府信息公开事项，查漏补缺，修订信息公开指南和目录，确保应公开的政务信息全部公开。依据有关法律、法规严格审核公开内容，确保政府信息公开不影响国家安全、公共安全、经济安全和社会稳定，真正体现公开、公平、公正。 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 xml:space="preserve">3.进一步完善公开制度。加强对政务公开工作的指导和监督，健全有关检查制度、责任追究制度、信息反馈制度，规范公开内容，提高公开质量，确保把信息公开工作落到实处。 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 xml:space="preserve">4.进一步拓宽公开途径。通过网络、微信等多种方式加大惠民政策宣传力度，进一步细化信息公开工作流程，拓宽公开渠道，确保操作简便明了，便于查找。 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六、其他需要报告的事项</w:t>
      </w:r>
    </w:p>
    <w:p>
      <w:pPr>
        <w:spacing w:line="220" w:lineRule="atLeast"/>
        <w:ind w:firstLine="640" w:firstLineChars="200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无</w:t>
      </w:r>
      <w:bookmarkStart w:id="0" w:name="_GoBack"/>
      <w:bookmarkEnd w:id="0"/>
    </w:p>
    <w:p>
      <w:pPr>
        <w:spacing w:line="220" w:lineRule="atLeast"/>
        <w:ind w:firstLine="640" w:firstLineChars="200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eastAsia="zh-CN"/>
        </w:rPr>
      </w:pPr>
    </w:p>
    <w:p>
      <w:pPr>
        <w:spacing w:line="220" w:lineRule="atLeast"/>
        <w:ind w:firstLine="640" w:firstLineChars="200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eastAsia="zh-CN"/>
        </w:rPr>
      </w:pPr>
    </w:p>
    <w:p>
      <w:pPr>
        <w:spacing w:line="220" w:lineRule="atLeast"/>
        <w:ind w:firstLine="640" w:firstLineChars="200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eastAsia="zh-CN"/>
        </w:rPr>
      </w:pPr>
    </w:p>
    <w:p>
      <w:pPr>
        <w:spacing w:line="220" w:lineRule="atLeast"/>
        <w:ind w:firstLine="640" w:firstLineChars="200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eastAsia="zh-CN"/>
        </w:rPr>
      </w:pPr>
    </w:p>
    <w:p>
      <w:pPr>
        <w:spacing w:line="220" w:lineRule="atLeast"/>
        <w:ind w:firstLine="640" w:firstLineChars="200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 xml:space="preserve">                           藁城区退役军人事务局</w:t>
      </w:r>
    </w:p>
    <w:p>
      <w:pPr>
        <w:spacing w:line="220" w:lineRule="atLeast"/>
        <w:ind w:firstLine="640" w:firstLineChars="200"/>
        <w:rPr>
          <w:rFonts w:hint="default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 xml:space="preserve">                              2020年1月21日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w:pict>
        <v:shape id="_x0000_s4097" o:spid="_x0000_s4097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<v:path/>
          <v:fill on="f" focussize="0,0"/>
          <v:stroke on="f" weight="0.5pt"/>
          <v:imagedata o:title=""/>
          <o:lock v:ext="edit" aspectratio="f"/>
          <v:textbox inset="0mm,0mm,0mm,0mm" style="mso-fit-shape-to-text:t;">
            <w:txbxContent>
              <w:p>
                <w:pPr>
                  <w:pStyle w:val="2"/>
                  <w:rPr>
                    <w:rFonts w:hint="eastAsia" w:eastAsiaTheme="minorEastAsia"/>
                    <w:lang w:eastAsia="zh-CN"/>
                  </w:rPr>
                </w:pPr>
                <w:r>
                  <w:rPr>
                    <w:rFonts w:hint="eastAsia"/>
                    <w:lang w:eastAsia="zh-CN"/>
                  </w:rPr>
                  <w:fldChar w:fldCharType="begin"/>
                </w:r>
                <w:r>
                  <w:rPr>
                    <w:rFonts w:hint="eastAsia"/>
                    <w:lang w:eastAsia="zh-CN"/>
                  </w:rPr>
                  <w:instrText xml:space="preserve"> PAGE  \* MERGEFORMAT </w:instrText>
                </w:r>
                <w:r>
                  <w:rPr>
                    <w:rFonts w:hint="eastAsia"/>
                    <w:lang w:eastAsia="zh-CN"/>
                  </w:rPr>
                  <w:fldChar w:fldCharType="separate"/>
                </w:r>
                <w:r>
                  <w:rPr>
                    <w:rFonts w:hint="eastAsia"/>
                    <w:lang w:eastAsia="zh-CN"/>
                  </w:rPr>
                  <w:t>1</w:t>
                </w:r>
                <w:r>
                  <w:rPr>
                    <w:rFonts w:hint="eastAsia"/>
                    <w:lang w:eastAsia="zh-CN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F2D3B81"/>
    <w:multiLevelType w:val="singleLevel"/>
    <w:tmpl w:val="CF2D3B81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720"/>
  <w:displayHorizontalDrawingGridEvery w:val="1"/>
  <w:displayVerticalDrawingGridEvery w:val="1"/>
  <w:noPunctuationKerning w:val="1"/>
  <w:characterSpacingControl w:val="doNotCompress"/>
  <w:hdrShapeDefaults>
    <o:shapelayout v:ext="edit">
      <o:idmap v:ext="edit" data="3,4"/>
    </o:shapelayout>
  </w:hdrShapeDefaults>
  <w:compat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D31D50"/>
    <w:rsid w:val="00323B43"/>
    <w:rsid w:val="003D37D8"/>
    <w:rsid w:val="00426133"/>
    <w:rsid w:val="004358AB"/>
    <w:rsid w:val="008B7726"/>
    <w:rsid w:val="00D31D50"/>
    <w:rsid w:val="18CD5169"/>
    <w:rsid w:val="1B454023"/>
    <w:rsid w:val="1D7B66CB"/>
    <w:rsid w:val="25636C73"/>
    <w:rsid w:val="2E4650C4"/>
    <w:rsid w:val="375362E7"/>
    <w:rsid w:val="60D75A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qFormat="1" w:uiPriority="99" w:name="HTML Keyboard"/>
    <w:lsdException w:uiPriority="99" w:name="HTML Preformatted"/>
    <w:lsdException w:qFormat="1"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22"/>
    <w:rPr>
      <w:b/>
    </w:rPr>
  </w:style>
  <w:style w:type="character" w:styleId="7">
    <w:name w:val="FollowedHyperlink"/>
    <w:basedOn w:val="5"/>
    <w:semiHidden/>
    <w:unhideWhenUsed/>
    <w:uiPriority w:val="99"/>
    <w:rPr>
      <w:color w:val="800080"/>
      <w:u w:val="none"/>
    </w:rPr>
  </w:style>
  <w:style w:type="character" w:styleId="8">
    <w:name w:val="Emphasis"/>
    <w:basedOn w:val="5"/>
    <w:qFormat/>
    <w:uiPriority w:val="20"/>
    <w:rPr>
      <w:b/>
    </w:rPr>
  </w:style>
  <w:style w:type="character" w:styleId="9">
    <w:name w:val="HTML Definition"/>
    <w:basedOn w:val="5"/>
    <w:semiHidden/>
    <w:unhideWhenUsed/>
    <w:uiPriority w:val="99"/>
  </w:style>
  <w:style w:type="character" w:styleId="10">
    <w:name w:val="HTML Variable"/>
    <w:basedOn w:val="5"/>
    <w:semiHidden/>
    <w:unhideWhenUsed/>
    <w:uiPriority w:val="99"/>
  </w:style>
  <w:style w:type="character" w:styleId="11">
    <w:name w:val="Hyperlink"/>
    <w:basedOn w:val="5"/>
    <w:semiHidden/>
    <w:unhideWhenUsed/>
    <w:uiPriority w:val="99"/>
    <w:rPr>
      <w:color w:val="0000FF"/>
      <w:u w:val="none"/>
    </w:rPr>
  </w:style>
  <w:style w:type="character" w:styleId="12">
    <w:name w:val="HTML Code"/>
    <w:basedOn w:val="5"/>
    <w:semiHidden/>
    <w:unhideWhenUsed/>
    <w:uiPriority w:val="99"/>
    <w:rPr>
      <w:rFonts w:ascii="Courier New" w:hAnsi="Courier New"/>
      <w:sz w:val="20"/>
    </w:rPr>
  </w:style>
  <w:style w:type="character" w:styleId="13">
    <w:name w:val="HTML Cite"/>
    <w:basedOn w:val="5"/>
    <w:semiHidden/>
    <w:unhideWhenUsed/>
    <w:uiPriority w:val="99"/>
  </w:style>
  <w:style w:type="character" w:styleId="14">
    <w:name w:val="HTML Keyboard"/>
    <w:basedOn w:val="5"/>
    <w:semiHidden/>
    <w:unhideWhenUsed/>
    <w:qFormat/>
    <w:uiPriority w:val="99"/>
    <w:rPr>
      <w:rFonts w:ascii="Courier New" w:hAnsi="Courier New"/>
      <w:sz w:val="20"/>
    </w:rPr>
  </w:style>
  <w:style w:type="character" w:styleId="15">
    <w:name w:val="HTML Sample"/>
    <w:basedOn w:val="5"/>
    <w:semiHidden/>
    <w:unhideWhenUsed/>
    <w:qFormat/>
    <w:uiPriority w:val="99"/>
    <w:rPr>
      <w:rFonts w:ascii="Courier New" w:hAnsi="Courier New"/>
    </w:rPr>
  </w:style>
  <w:style w:type="character" w:customStyle="1" w:styleId="16">
    <w:name w:val="disabled"/>
    <w:basedOn w:val="5"/>
    <w:qFormat/>
    <w:uiPriority w:val="0"/>
    <w:rPr>
      <w:color w:val="999999"/>
      <w:shd w:val="clear" w:fill="FFFFFF"/>
    </w:rPr>
  </w:style>
  <w:style w:type="character" w:customStyle="1" w:styleId="17">
    <w:name w:val="first-child"/>
    <w:basedOn w:val="5"/>
    <w:qFormat/>
    <w:uiPriority w:val="0"/>
    <w:rPr>
      <w:bdr w:val="single" w:color="E1E1E1" w:sz="6" w:space="0"/>
    </w:rPr>
  </w:style>
  <w:style w:type="character" w:customStyle="1" w:styleId="18">
    <w:name w:val="current"/>
    <w:basedOn w:val="5"/>
    <w:uiPriority w:val="0"/>
    <w:rPr>
      <w:color w:val="FFFFFF"/>
      <w:shd w:val="clear" w:fill="12C986"/>
    </w:rPr>
  </w:style>
  <w:style w:type="character" w:customStyle="1" w:styleId="19">
    <w:name w:val="hover31"/>
    <w:basedOn w:val="5"/>
    <w:uiPriority w:val="0"/>
  </w:style>
  <w:style w:type="character" w:customStyle="1" w:styleId="20">
    <w:name w:val="hover32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1</Lines>
  <Paragraphs>1</Paragraphs>
  <TotalTime>9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退役军人事务局</cp:lastModifiedBy>
  <dcterms:modified xsi:type="dcterms:W3CDTF">2020-01-22T01:44:34Z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