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pict>
          <v:shape id="图片 7" o:spid="_x0000_s1026" o:spt="75" alt="wc ga" type="#_x0000_t75" style="position:absolute;left:0pt;margin-left:-78.75pt;margin-top:-106.7pt;height:850.15pt;width:596.6pt;z-index:-251653120;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45952;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藁城区工业和信息化局</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bookmarkStart w:id="0" w:name="_GoBack"/>
      <w:bookmarkEnd w:id="0"/>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55168;mso-width-relative:page;mso-height-relative:page;" coordorigin="4551,52615" coordsize="8546,1398203" o:allowoverlap="f">
            <o:lock v:ext="edit"/>
            <v:rect id="矩形 13" o:spid="_x0000_s1029" o:spt="1" style="position:absolute;left:4551;top:52615;height:1175;width:8546;v-text-anchor:middle;" fillcolor="#D9D9D9" filled="t" stroked="f" coordsize="21600,21600">
              <v:path/>
              <v:fill on="t" focussize="0,0"/>
              <v:stroke on="f" weight="2pt"/>
              <v:imagedata o:title=""/>
              <o:lock v:ext="edit"/>
            </v:rect>
            <v:rect id="矩形 14" o:spid="_x0000_s1030"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r>
        <w:rPr>
          <w:rFonts w:eastAsia="仿宋_GB2312"/>
          <w:sz w:val="24"/>
          <w:szCs w:val="32"/>
        </w:rPr>
        <w:t xml:space="preserve"> </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二、机构设置</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石家庄市藁城区工业和信息化局</w:t>
      </w:r>
      <w:r>
        <w:rPr>
          <w:rFonts w:eastAsia="黑体"/>
          <w:sz w:val="32"/>
          <w:szCs w:val="32"/>
        </w:rPr>
        <w:t>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54144;mso-width-relative:page;mso-height-relative:page;" coordorigin="4551,52615" coordsize="8546,1398203">
            <o:lock v:ext="edit"/>
            <v:rect id="矩形 13" o:spid="_x0000_s1032" o:spt="1" style="position:absolute;left:4551;top:52615;height:1175;width:8546;v-text-anchor:middle;" fillcolor="#D9D9D9" filled="t" stroked="f" coordsize="21600,21600">
              <v:path/>
              <v:fill on="t" focussize="0,0"/>
              <v:stroke on="f" weight="2pt"/>
              <v:imagedata o:title=""/>
              <o:lock v:ext="edit"/>
            </v:rect>
            <v:rect id="矩形 14" o:spid="_x0000_s103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pict>
          <v:shape id="图片 12" o:spid="_x0000_s1034" o:spt="75" alt="2" type="#_x0000_t75" style="position:absolute;left:0pt;margin-left:-80.7pt;margin-top:-106.45pt;height:844.65pt;width:597.3pt;z-index:-251652096;mso-width-relative:page;mso-height-relative:page;" filled="f" o:preferrelative="t" stroked="f" coordsize="21600,21600">
            <v:path/>
            <v:fill on="f" focussize="0,0"/>
            <v:stroke on="f" joinstyle="miter"/>
            <v:imagedata r:id="rId5" o:title=""/>
            <o:lock v:ext="edit" aspectratio="t"/>
          </v:shape>
        </w:pict>
      </w:r>
      <w:r>
        <w:pict>
          <v:shape id="_x0000_s1035" o:spid="_x0000_s1035" o:spt="202" type="#_x0000_t202" style="position:absolute;left:0pt;margin-left:-97.3pt;margin-top:259.1pt;height:81.7pt;width:613.65pt;z-index:251652096;mso-width-relative:page;mso-height-relative:page;" filled="f" stroked="f" coordsize="21600,21600">
            <v:path/>
            <v:fill on="f" focussize="0,0"/>
            <v:stroke on="f" weight="0.5pt"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46976;mso-width-relative:page;mso-height-relative:page;" coordorigin="4551,52615" coordsize="8546,1398203">
            <o:lock v:ext="edit"/>
            <v:rect id="_x0000_s1037" o:spid="_x0000_s1037" o:spt="1" style="position:absolute;left:4551;top:52615;height:1175;width:8546;v-text-anchor:middle;" fillcolor="#D9D9D9" filled="t" stroked="f" coordsize="21600,21600">
              <v:path/>
              <v:fill on="t" focussize="0,0"/>
              <v:stroke on="f" weight="2pt"/>
              <v:imagedata o:title=""/>
              <o:lock v:ext="edit"/>
            </v:rect>
            <v:rect id="_x0000_s1038" o:spid="_x0000_s103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snapToGrid w:val="0"/>
        <w:spacing w:line="460" w:lineRule="exact"/>
        <w:ind w:firstLine="640" w:firstLineChars="200"/>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、研究提出扶持工业企业发展政策和措施，对全市工业企业进行综合协调、指导和服务。</w:t>
      </w:r>
      <w:r>
        <w:rPr>
          <w:rFonts w:ascii="仿宋_GB2312" w:hAnsi="仿宋" w:eastAsia="仿宋_GB2312"/>
          <w:sz w:val="32"/>
          <w:szCs w:val="32"/>
        </w:rPr>
        <w:t>2</w:t>
      </w:r>
      <w:r>
        <w:rPr>
          <w:rFonts w:hint="eastAsia" w:ascii="仿宋_GB2312" w:hAnsi="仿宋" w:eastAsia="仿宋_GB2312"/>
          <w:sz w:val="32"/>
          <w:szCs w:val="32"/>
        </w:rPr>
        <w:t>、研究拟订全市工业企业发展中长期规划及年度计划、工业经济运行调控方案并组织实施。</w:t>
      </w:r>
      <w:r>
        <w:rPr>
          <w:rFonts w:ascii="仿宋_GB2312" w:hAnsi="仿宋" w:eastAsia="仿宋_GB2312"/>
          <w:sz w:val="32"/>
          <w:szCs w:val="32"/>
        </w:rPr>
        <w:t>3</w:t>
      </w:r>
      <w:r>
        <w:rPr>
          <w:rFonts w:hint="eastAsia" w:ascii="仿宋_GB2312" w:hAnsi="仿宋" w:eastAsia="仿宋_GB2312"/>
          <w:sz w:val="32"/>
          <w:szCs w:val="32"/>
        </w:rPr>
        <w:t>、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r>
        <w:rPr>
          <w:rFonts w:ascii="仿宋_GB2312" w:hAnsi="仿宋" w:eastAsia="仿宋_GB2312"/>
          <w:sz w:val="32"/>
          <w:szCs w:val="32"/>
        </w:rPr>
        <w:t>4</w:t>
      </w:r>
      <w:r>
        <w:rPr>
          <w:rFonts w:hint="eastAsia" w:ascii="仿宋_GB2312" w:hAnsi="仿宋" w:eastAsia="仿宋_GB2312"/>
          <w:sz w:val="32"/>
          <w:szCs w:val="32"/>
        </w:rPr>
        <w:t>、指导和推进工业企业产业结构、组织结构和产品结构的调整；指导工业企业发展技术进步、新产品开发和技术改造工作；负责国有工业企业的改革工作。</w:t>
      </w:r>
      <w:r>
        <w:rPr>
          <w:rFonts w:ascii="仿宋_GB2312" w:hAnsi="仿宋" w:eastAsia="仿宋_GB2312"/>
          <w:sz w:val="32"/>
          <w:szCs w:val="32"/>
        </w:rPr>
        <w:t>5</w:t>
      </w:r>
      <w:r>
        <w:rPr>
          <w:rFonts w:hint="eastAsia" w:ascii="仿宋_GB2312" w:hAnsi="仿宋" w:eastAsia="仿宋_GB2312"/>
          <w:sz w:val="32"/>
          <w:szCs w:val="32"/>
        </w:rPr>
        <w:t>、指导工业企业开展国内经济技术交流与合作；指导工业企业参与国际贸易和开拓国际市场；指导企业间的协作联合；协调落实企业项目建设。加强对工业利税大户的培育；协调推进工业系统名牌战略。</w:t>
      </w:r>
      <w:r>
        <w:rPr>
          <w:rFonts w:ascii="仿宋_GB2312" w:hAnsi="仿宋" w:eastAsia="仿宋_GB2312"/>
          <w:sz w:val="32"/>
          <w:szCs w:val="32"/>
        </w:rPr>
        <w:t>6</w:t>
      </w:r>
      <w:r>
        <w:rPr>
          <w:rFonts w:hint="eastAsia" w:ascii="仿宋_GB2312" w:hAnsi="仿宋" w:eastAsia="仿宋_GB2312"/>
          <w:sz w:val="32"/>
          <w:szCs w:val="32"/>
        </w:rPr>
        <w:t>、指导工业企业服务体系、担保体系和信用体系建设；承担市政府减轻企业负担的日常工作。</w:t>
      </w:r>
      <w:r>
        <w:rPr>
          <w:rFonts w:ascii="仿宋_GB2312" w:hAnsi="仿宋" w:eastAsia="仿宋_GB2312"/>
          <w:sz w:val="32"/>
          <w:szCs w:val="32"/>
        </w:rPr>
        <w:t>7</w:t>
      </w:r>
      <w:r>
        <w:rPr>
          <w:rFonts w:hint="eastAsia" w:ascii="仿宋_GB2312" w:hAnsi="仿宋" w:eastAsia="仿宋_GB2312"/>
          <w:sz w:val="32"/>
          <w:szCs w:val="32"/>
        </w:rPr>
        <w:t>、统筹推进全区信息化工作和负责协调维护全区信息安全保障体系建设。</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1</w:t>
      </w:r>
      <w:r>
        <w:rPr>
          <w:rFonts w:hint="eastAsia" w:ascii="仿宋_GB2312" w:hAnsi="Cambria" w:eastAsia="仿宋_GB2312" w:cs="ArialUnicodeMS"/>
          <w:kern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32"/>
                <w:szCs w:val="32"/>
              </w:rPr>
            </w:pPr>
            <w:r>
              <w:rPr>
                <w:rFonts w:hint="eastAsia" w:ascii="仿宋_GB2312" w:eastAsia="仿宋_GB2312"/>
                <w:sz w:val="32"/>
                <w:szCs w:val="32"/>
              </w:rPr>
              <w:t>石家庄市藁城区工业和信息化局</w:t>
            </w:r>
            <w:r>
              <w:rPr>
                <w:rFonts w:ascii="仿宋_GB2312" w:eastAsia="仿宋_GB2312"/>
                <w:sz w:val="32"/>
                <w:szCs w:val="32"/>
              </w:rPr>
              <w:t>(</w:t>
            </w:r>
            <w:r>
              <w:rPr>
                <w:rFonts w:hint="eastAsia" w:ascii="仿宋_GB2312" w:eastAsia="仿宋_GB2312"/>
                <w:sz w:val="32"/>
                <w:szCs w:val="32"/>
              </w:rPr>
              <w:t>机关</w:t>
            </w:r>
            <w:r>
              <w:rPr>
                <w:rFonts w:ascii="仿宋_GB2312" w:eastAsia="仿宋_GB2312"/>
                <w:sz w:val="32"/>
                <w:szCs w:val="32"/>
              </w:rPr>
              <w:t>)</w:t>
            </w:r>
          </w:p>
        </w:tc>
        <w:tc>
          <w:tcPr>
            <w:tcW w:w="2445" w:type="dxa"/>
          </w:tcPr>
          <w:p>
            <w:pPr>
              <w:spacing w:after="0" w:line="560" w:lineRule="exact"/>
              <w:jc w:val="center"/>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行政</w:t>
            </w:r>
          </w:p>
        </w:tc>
        <w:tc>
          <w:tcPr>
            <w:tcW w:w="2665" w:type="dxa"/>
          </w:tcPr>
          <w:p>
            <w:pPr>
              <w:spacing w:after="0" w:line="560" w:lineRule="exact"/>
              <w:jc w:val="center"/>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财政拨款</w:t>
            </w:r>
          </w:p>
        </w:tc>
      </w:tr>
    </w:tbl>
    <w:p>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80.6pt;margin-top:-104.5pt;height:840.95pt;width:596.15pt;z-index:-251651072;mso-width-relative:page;mso-height-relative:page;" filled="f" o:preferrelative="t" stroked="f" coordsize="21600,21600">
            <v:path/>
            <v:fill on="f" focussize="0,0"/>
            <v:stroke on="f" joinstyle="miter"/>
            <v:imagedata r:id="rId5" o:title=""/>
            <o:lock v:ext="edit" aspectratio="t"/>
          </v:shape>
        </w:pict>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84pt;margin-top:182.4pt;height:159.1pt;width:596.2pt;z-index:251648000;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hAnsi="Cambria" w:eastAsia="仿宋_GB2312" w:cs="ArialUnicodeMS"/>
          <w:b/>
          <w:kern w:val="0"/>
          <w:sz w:val="32"/>
          <w:szCs w:val="32"/>
        </w:rPr>
        <w:t>（详见附表）</w:t>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5" o:title=""/>
            <o:lock v:ext="edit" aspectratio="t"/>
          </v:shape>
        </w:pict>
      </w:r>
      <w:r>
        <w:pict>
          <v:shape id="_x0000_s1042" o:spid="_x0000_s1042" o:spt="202" type="#_x0000_t202" style="position:absolute;left:0pt;margin-left:-78.7pt;margin-top:232.8pt;height:159.1pt;width:596.2pt;z-index:251649024;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pict>
          <v:group id="_x0000_s1043" o:spid="_x0000_s1043" o:spt="203" style="position:absolute;left:0pt;margin-left:-0.55pt;margin-top:29.3pt;height:43.95pt;width:301.85pt;mso-position-horizontal-relative:page;mso-position-vertical-relative:page;z-index:251662336;mso-width-relative:page;mso-height-relative:page;" coordorigin="4551,52615" coordsize="8546,1398203">
            <o:lock v:ext="edit"/>
            <v:rect id="矩形 13" o:spid="_x0000_s1044" o:spt="1" style="position:absolute;left:4551;top:52615;height:1175;width:8546;v-text-anchor:middle;" fillcolor="#D9D9D9" filled="t" stroked="f" coordsize="21600,21600">
              <v:path/>
              <v:fill on="t" focussize="0,0"/>
              <v:stroke on="f" weight="2pt"/>
              <v:imagedata o:title=""/>
              <o:lock v:ext="edit"/>
            </v:rect>
            <v:rect id="矩形 14" o:spid="_x0000_s1045"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w:t>
      </w:r>
      <w:r>
        <w:rPr>
          <w:rFonts w:ascii="仿宋_GB2312" w:eastAsia="仿宋_GB2312" w:cs="DengXian-Regular"/>
          <w:sz w:val="32"/>
          <w:szCs w:val="32"/>
        </w:rPr>
        <w:t>13238.62</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w:t>
      </w:r>
      <w:r>
        <w:rPr>
          <w:rFonts w:hint="eastAsia" w:ascii="宋体" w:hAnsi="宋体"/>
          <w:sz w:val="32"/>
          <w:szCs w:val="32"/>
        </w:rPr>
        <w:t>减少</w:t>
      </w:r>
      <w:r>
        <w:rPr>
          <w:rFonts w:ascii="宋体" w:hAnsi="宋体"/>
          <w:sz w:val="32"/>
          <w:szCs w:val="32"/>
        </w:rPr>
        <w:t>8436.49</w:t>
      </w:r>
      <w:r>
        <w:rPr>
          <w:rFonts w:hint="eastAsia" w:ascii="宋体" w:hAnsi="宋体"/>
          <w:sz w:val="32"/>
          <w:szCs w:val="32"/>
        </w:rPr>
        <w:t>万元和</w:t>
      </w:r>
      <w:r>
        <w:rPr>
          <w:rFonts w:ascii="宋体" w:hAnsi="宋体"/>
          <w:sz w:val="32"/>
          <w:szCs w:val="32"/>
        </w:rPr>
        <w:t xml:space="preserve">8855.70 </w:t>
      </w:r>
      <w:r>
        <w:rPr>
          <w:rFonts w:hint="eastAsia" w:ascii="仿宋_GB2312" w:eastAsia="仿宋_GB2312" w:cs="DengXian-Regular"/>
          <w:sz w:val="32"/>
          <w:szCs w:val="32"/>
        </w:rPr>
        <w:t>万元，下降</w:t>
      </w:r>
      <w:r>
        <w:rPr>
          <w:rFonts w:ascii="宋体" w:hAnsi="宋体"/>
          <w:sz w:val="32"/>
          <w:szCs w:val="32"/>
        </w:rPr>
        <w:t>59.76%</w:t>
      </w:r>
      <w:r>
        <w:rPr>
          <w:rFonts w:hint="eastAsia" w:ascii="宋体" w:hAnsi="宋体"/>
          <w:sz w:val="32"/>
          <w:szCs w:val="32"/>
        </w:rPr>
        <w:t>和</w:t>
      </w:r>
      <w:r>
        <w:rPr>
          <w:rFonts w:ascii="宋体" w:hAnsi="宋体"/>
          <w:sz w:val="32"/>
          <w:szCs w:val="32"/>
        </w:rPr>
        <w:t>62.03</w:t>
      </w:r>
      <w:r>
        <w:rPr>
          <w:rFonts w:ascii="仿宋_GB2312" w:eastAsia="仿宋_GB2312" w:cs="DengXian-Regular"/>
          <w:sz w:val="32"/>
          <w:szCs w:val="32"/>
        </w:rPr>
        <w:t>%</w:t>
      </w:r>
      <w:r>
        <w:rPr>
          <w:rFonts w:hint="eastAsia" w:ascii="仿宋_GB2312" w:eastAsia="仿宋_GB2312" w:cs="DengXian-Regular"/>
          <w:sz w:val="32"/>
          <w:szCs w:val="32"/>
        </w:rPr>
        <w:t>，主要原因是</w:t>
      </w:r>
      <w:r>
        <w:rPr>
          <w:rFonts w:ascii="宋体" w:hAnsi="宋体"/>
          <w:sz w:val="32"/>
          <w:szCs w:val="32"/>
        </w:rPr>
        <w:t xml:space="preserve">2018 </w:t>
      </w:r>
      <w:r>
        <w:rPr>
          <w:rFonts w:hint="eastAsia" w:ascii="宋体" w:hAnsi="宋体"/>
          <w:sz w:val="32"/>
          <w:szCs w:val="32"/>
        </w:rPr>
        <w:t>年度财政拨款安排减少了大量的专项资金，</w:t>
      </w:r>
      <w:r>
        <w:rPr>
          <w:rFonts w:ascii="宋体" w:hAnsi="宋体"/>
          <w:sz w:val="32"/>
          <w:szCs w:val="32"/>
        </w:rPr>
        <w:t xml:space="preserve"> 2017</w:t>
      </w:r>
      <w:r>
        <w:rPr>
          <w:rFonts w:hint="eastAsia" w:ascii="宋体" w:hAnsi="宋体"/>
          <w:sz w:val="32"/>
          <w:szCs w:val="32"/>
        </w:rPr>
        <w:t>年度安排较多</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宋体" w:hAnsi="宋体"/>
          <w:sz w:val="32"/>
          <w:szCs w:val="32"/>
        </w:rPr>
        <w:t>5680.35</w:t>
      </w:r>
      <w:r>
        <w:rPr>
          <w:rFonts w:hint="eastAsia" w:ascii="仿宋_GB2312" w:eastAsia="仿宋_GB2312" w:cs="DengXian-Regular"/>
          <w:sz w:val="32"/>
          <w:szCs w:val="32"/>
        </w:rPr>
        <w:t>万元，其中：财政拨款收入</w:t>
      </w:r>
      <w:r>
        <w:rPr>
          <w:rFonts w:ascii="宋体" w:hAnsi="宋体"/>
          <w:sz w:val="32"/>
          <w:szCs w:val="32"/>
        </w:rPr>
        <w:t>5680.35</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46" o:spid="_x0000_s1046" o:spt="203" style="position:absolute;left:0pt;margin-left:73.8pt;margin-top:8.3pt;height:247.35pt;width:303.05pt;z-index:251651072;mso-width-relative:page;mso-height-relative:page;" coordorigin="6817,180097" coordsize="5156,3244203">
            <o:lock v:ext="edit"/>
            <v:shape id="_x0000_s1047" o:spid="_x0000_s1047" o:spt="75" type="#_x0000_t75" style="position:absolute;left:6817;top:180097;height:2850;width:5156;" filled="f" o:preferrelative="t" stroked="f" coordsize="21600,21600">
              <v:path/>
              <v:fill on="f" focussize="0,0"/>
              <v:stroke on="f" joinstyle="miter"/>
              <v:imagedata r:id="rId6" cropleft="2131f" croptop="1490f" cropright="1218f" cropbottom="5217f" o:title=""/>
              <o:lock v:ext="edit" aspectratio="t"/>
            </v:shape>
            <v:shape id="_x0000_s1048" o:spid="_x0000_s1048" o:spt="202" type="#_x0000_t202" style="position:absolute;left:7658;top:182920;height:421;width:330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1</w:t>
                    </w:r>
                    <w:r>
                      <w:rPr>
                        <w:rFonts w:hint="eastAsia" w:ascii="仿宋_GB2312" w:eastAsia="仿宋_GB2312" w:cs="DengXian-Regular"/>
                        <w:sz w:val="28"/>
                        <w:szCs w:val="28"/>
                      </w:rPr>
                      <w:t>：收入构成情况</w:t>
                    </w:r>
                  </w:p>
                  <w:p>
                    <w:pPr>
                      <w:rPr>
                        <w:sz w:val="20"/>
                        <w:szCs w:val="22"/>
                      </w:rPr>
                    </w:pPr>
                  </w:p>
                </w:txbxContent>
              </v:textbox>
            </v:shape>
          </v:group>
        </w:pict>
      </w:r>
    </w:p>
    <w:p>
      <w:pPr>
        <w:ind w:firstLine="640" w:firstLineChars="200"/>
        <w:rPr>
          <w:rFonts w:ascii="宋体"/>
          <w:sz w:val="32"/>
          <w:szCs w:val="32"/>
        </w:rPr>
      </w:pPr>
      <w:r>
        <w:rPr>
          <w:rFonts w:ascii="宋体"/>
          <w:sz w:val="32"/>
          <w:szCs w:val="32"/>
        </w:rPr>
        <w:object>
          <v:shape id="_x0000_i1025" o:spt="75" type="#_x0000_t75" style="height:277.5pt;width:381pt;" o:ole="t" filled="f" o:preferrelative="t" stroked="f" coordsize="21600,21600">
            <v:path/>
            <v:fill on="f" focussize="0,0"/>
            <v:stroke on="f" joinstyle="miter"/>
            <v:imagedata r:id="rId8" o:title=""/>
            <o:lock v:ext="edit" aspectratio="t"/>
            <w10:wrap type="none"/>
            <w10:anchorlock/>
          </v:shape>
          <o:OLEObject Type="Embed" ProgID="Excel.Chart.8" ShapeID="_x0000_i1025" DrawAspect="Content" ObjectID="_1468075725" r:id="rId7">
            <o:LockedField>false</o:LockedField>
          </o:OLEObject>
        </w:obje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5421.16</w:t>
      </w:r>
      <w:r>
        <w:rPr>
          <w:rFonts w:hint="eastAsia" w:ascii="仿宋_GB2312" w:eastAsia="仿宋_GB2312" w:cs="DengXian-Regular"/>
          <w:sz w:val="32"/>
          <w:szCs w:val="32"/>
        </w:rPr>
        <w:t>万元，其中：基本支出</w:t>
      </w:r>
      <w:r>
        <w:rPr>
          <w:rFonts w:ascii="仿宋_GB2312" w:eastAsia="仿宋_GB2312" w:cs="DengXian-Regular"/>
          <w:sz w:val="32"/>
          <w:szCs w:val="32"/>
        </w:rPr>
        <w:t>1509.16</w:t>
      </w:r>
      <w:r>
        <w:rPr>
          <w:rFonts w:hint="eastAsia" w:ascii="仿宋_GB2312" w:eastAsia="仿宋_GB2312" w:cs="DengXian-Regular"/>
          <w:sz w:val="32"/>
          <w:szCs w:val="32"/>
        </w:rPr>
        <w:t>万元，占</w:t>
      </w:r>
      <w:r>
        <w:rPr>
          <w:rFonts w:ascii="仿宋_GB2312" w:eastAsia="仿宋_GB2312" w:cs="DengXian-Regular"/>
          <w:sz w:val="32"/>
          <w:szCs w:val="32"/>
        </w:rPr>
        <w:t>27.84%</w:t>
      </w:r>
      <w:r>
        <w:rPr>
          <w:rFonts w:hint="eastAsia" w:ascii="仿宋_GB2312" w:eastAsia="仿宋_GB2312" w:cs="DengXian-Regular"/>
          <w:sz w:val="32"/>
          <w:szCs w:val="32"/>
        </w:rPr>
        <w:t>；项目支出</w:t>
      </w:r>
      <w:r>
        <w:rPr>
          <w:rFonts w:ascii="仿宋_GB2312" w:eastAsia="仿宋_GB2312" w:cs="DengXian-Regular"/>
          <w:sz w:val="32"/>
          <w:szCs w:val="32"/>
        </w:rPr>
        <w:t>3912</w:t>
      </w:r>
      <w:r>
        <w:rPr>
          <w:rFonts w:hint="eastAsia" w:ascii="仿宋_GB2312" w:eastAsia="仿宋_GB2312" w:cs="DengXian-Regular"/>
          <w:sz w:val="32"/>
          <w:szCs w:val="32"/>
        </w:rPr>
        <w:t>万元，占</w:t>
      </w:r>
      <w:r>
        <w:rPr>
          <w:rFonts w:ascii="仿宋_GB2312" w:eastAsia="仿宋_GB2312" w:cs="DengXian-Regular"/>
          <w:sz w:val="32"/>
          <w:szCs w:val="32"/>
        </w:rPr>
        <w:t>72.16%</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ind w:firstLine="640" w:firstLineChars="200"/>
        <w:rPr>
          <w:rFonts w:ascii="宋体"/>
          <w:sz w:val="32"/>
          <w:szCs w:val="32"/>
        </w:rPr>
      </w:pPr>
      <w:r>
        <w:rPr>
          <w:rFonts w:ascii="宋体"/>
          <w:sz w:val="32"/>
          <w:szCs w:val="32"/>
        </w:rPr>
        <w:object>
          <v:shape id="_x0000_i1026" o:spt="75" type="#_x0000_t75" style="height:270.75pt;width:369pt;" o:ole="t" filled="f" o:preferrelative="t" stroked="f" coordsize="21600,21600">
            <v:path/>
            <v:fill on="f" focussize="0,0"/>
            <v:stroke on="f" joinstyle="miter"/>
            <v:imagedata r:id="rId10" o:title=""/>
            <o:lock v:ext="edit" aspectratio="t"/>
            <w10:wrap type="none"/>
            <w10:anchorlock/>
          </v:shape>
          <o:OLEObject Type="Embed" ProgID="Excel.Chart.8" ShapeID="_x0000_i1026" DrawAspect="Content" ObjectID="_1468075726" r:id="rId9">
            <o:LockedField>false</o:LockedField>
          </o:OLEObject>
        </w:object>
      </w:r>
    </w:p>
    <w:p>
      <w:pPr>
        <w:adjustRightInd w:val="0"/>
        <w:snapToGrid w:val="0"/>
        <w:spacing w:after="0" w:line="580" w:lineRule="exact"/>
        <w:ind w:firstLine="1260" w:firstLineChars="600"/>
        <w:rPr>
          <w:rFonts w:ascii="仿宋_GB2312" w:eastAsia="仿宋_GB2312" w:cs="DengXian-Regular"/>
          <w:sz w:val="32"/>
          <w:szCs w:val="32"/>
        </w:rPr>
      </w:pPr>
      <w:r>
        <w:pict>
          <v:group id="_x0000_s1049" o:spid="_x0000_s1049" o:spt="203" style="position:absolute;left:0pt;margin-left:59.55pt;margin-top:6.75pt;height:230.55pt;width:274.45pt;z-index:-251648000;mso-width-relative:page;mso-height-relative:page;" coordorigin="7032,190738" coordsize="4600,3607203">
            <o:lock v:ext="edit"/>
            <v:shape id="_x0000_s1050" o:spid="_x0000_s1050" o:spt="75" type="#_x0000_t75" style="position:absolute;left:7032;top:190738;height:2947;width:4600;" filled="f" o:preferrelative="t" stroked="f" coordsize="21600,21600">
              <v:path/>
              <v:fill on="f" focussize="0,0"/>
              <v:stroke on="f" joinstyle="miter"/>
              <v:imagedata r:id="rId6" cropleft="2131f" croptop="1490f" cropright="1218f" cropbottom="5217f" o:title=""/>
              <o:lock v:ext="edit" aspectratio="t"/>
            </v:shape>
            <v:shape id="_x0000_s1051" o:spid="_x0000_s1051" o:spt="202" type="#_x0000_t202" style="position:absolute;left:7289;top:193685;height:660;width:4169;"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2</w:t>
                    </w:r>
                    <w:r>
                      <w:rPr>
                        <w:rFonts w:hint="eastAsia" w:ascii="仿宋_GB2312" w:eastAsia="仿宋_GB2312" w:cs="DengXian-Regular"/>
                        <w:sz w:val="28"/>
                        <w:szCs w:val="28"/>
                      </w:rPr>
                      <w:t>：支出构成情况（按支出性质）</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w:t>
      </w:r>
      <w:r>
        <w:rPr>
          <w:rFonts w:ascii="仿宋_GB2312" w:eastAsia="仿宋_GB2312" w:cs="DengXian-Regular"/>
          <w:sz w:val="32"/>
          <w:szCs w:val="32"/>
        </w:rPr>
        <w:t>5680.35</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年度减少</w:t>
      </w:r>
      <w:r>
        <w:rPr>
          <w:rFonts w:ascii="仿宋_GB2312" w:eastAsia="仿宋_GB2312" w:cs="DengXian-Regular"/>
          <w:sz w:val="32"/>
          <w:szCs w:val="32"/>
        </w:rPr>
        <w:t>8436.49</w:t>
      </w:r>
      <w:r>
        <w:rPr>
          <w:rFonts w:hint="eastAsia" w:ascii="仿宋_GB2312" w:eastAsia="仿宋_GB2312" w:cs="DengXian-Regular"/>
          <w:sz w:val="32"/>
          <w:szCs w:val="32"/>
        </w:rPr>
        <w:t>万元，降低</w:t>
      </w:r>
      <w:r>
        <w:rPr>
          <w:rFonts w:ascii="仿宋_GB2312" w:eastAsia="仿宋_GB2312" w:cs="DengXian-Regular"/>
          <w:sz w:val="32"/>
          <w:szCs w:val="32"/>
        </w:rPr>
        <w:t>59.76%</w:t>
      </w:r>
      <w:r>
        <w:rPr>
          <w:rFonts w:hint="eastAsia" w:ascii="仿宋_GB2312" w:eastAsia="仿宋_GB2312" w:cs="DengXian-Regular"/>
          <w:sz w:val="32"/>
          <w:szCs w:val="32"/>
        </w:rPr>
        <w:t>，主要是</w:t>
      </w:r>
      <w:r>
        <w:rPr>
          <w:rFonts w:ascii="宋体" w:hAnsi="宋体"/>
          <w:sz w:val="32"/>
          <w:szCs w:val="32"/>
        </w:rPr>
        <w:t xml:space="preserve">2018 </w:t>
      </w:r>
      <w:r>
        <w:rPr>
          <w:rFonts w:hint="eastAsia" w:ascii="宋体" w:hAnsi="宋体"/>
          <w:sz w:val="32"/>
          <w:szCs w:val="32"/>
        </w:rPr>
        <w:t>年度财政拨款安排减少了大量的专项资金，</w:t>
      </w:r>
      <w:r>
        <w:rPr>
          <w:rFonts w:ascii="宋体" w:hAnsi="宋体"/>
          <w:sz w:val="32"/>
          <w:szCs w:val="32"/>
        </w:rPr>
        <w:t xml:space="preserve"> 2017</w:t>
      </w:r>
      <w:r>
        <w:rPr>
          <w:rFonts w:hint="eastAsia" w:ascii="宋体" w:hAnsi="宋体"/>
          <w:sz w:val="32"/>
          <w:szCs w:val="32"/>
        </w:rPr>
        <w:t>年度安排较多</w:t>
      </w:r>
      <w:r>
        <w:rPr>
          <w:rFonts w:hint="eastAsia" w:ascii="仿宋_GB2312" w:eastAsia="仿宋_GB2312" w:cs="DengXian-Regular"/>
          <w:sz w:val="32"/>
          <w:szCs w:val="32"/>
        </w:rPr>
        <w:t>；本年支出</w:t>
      </w:r>
      <w:r>
        <w:rPr>
          <w:rFonts w:ascii="仿宋_GB2312" w:eastAsia="仿宋_GB2312" w:cs="DengXian-Regular"/>
          <w:sz w:val="32"/>
          <w:szCs w:val="32"/>
        </w:rPr>
        <w:t>5421.16</w:t>
      </w:r>
      <w:r>
        <w:rPr>
          <w:rFonts w:hint="eastAsia" w:ascii="仿宋_GB2312" w:eastAsia="仿宋_GB2312" w:cs="DengXian-Regular"/>
          <w:sz w:val="32"/>
          <w:szCs w:val="32"/>
        </w:rPr>
        <w:t>万元，减少</w:t>
      </w:r>
      <w:r>
        <w:rPr>
          <w:rFonts w:ascii="仿宋_GB2312" w:eastAsia="仿宋_GB2312" w:cs="DengXian-Regular"/>
          <w:sz w:val="32"/>
          <w:szCs w:val="32"/>
        </w:rPr>
        <w:t>8855.7</w:t>
      </w:r>
      <w:r>
        <w:rPr>
          <w:rFonts w:hint="eastAsia" w:ascii="仿宋_GB2312" w:eastAsia="仿宋_GB2312" w:cs="DengXian-Regular"/>
          <w:sz w:val="32"/>
          <w:szCs w:val="32"/>
        </w:rPr>
        <w:t>万元，降低</w:t>
      </w:r>
      <w:r>
        <w:rPr>
          <w:rFonts w:ascii="仿宋_GB2312" w:eastAsia="仿宋_GB2312" w:cs="DengXian-Regular"/>
          <w:sz w:val="32"/>
          <w:szCs w:val="32"/>
        </w:rPr>
        <w:t>62.03%</w:t>
      </w:r>
      <w:r>
        <w:rPr>
          <w:rFonts w:hint="eastAsia" w:ascii="仿宋_GB2312" w:eastAsia="仿宋_GB2312" w:cs="DengXian-Regular"/>
          <w:sz w:val="32"/>
          <w:szCs w:val="32"/>
        </w:rPr>
        <w:t>，主要是</w:t>
      </w:r>
      <w:r>
        <w:rPr>
          <w:rFonts w:ascii="宋体" w:hAnsi="宋体"/>
          <w:sz w:val="32"/>
          <w:szCs w:val="32"/>
        </w:rPr>
        <w:t xml:space="preserve">2018 </w:t>
      </w:r>
      <w:r>
        <w:rPr>
          <w:rFonts w:hint="eastAsia" w:ascii="宋体" w:hAnsi="宋体"/>
          <w:sz w:val="32"/>
          <w:szCs w:val="32"/>
        </w:rPr>
        <w:t>年度财政拨款安排减少了大量的专项资金，</w:t>
      </w:r>
      <w:r>
        <w:rPr>
          <w:rFonts w:ascii="宋体" w:hAnsi="宋体"/>
          <w:sz w:val="32"/>
          <w:szCs w:val="32"/>
        </w:rPr>
        <w:t xml:space="preserve"> 2017</w:t>
      </w:r>
      <w:r>
        <w:rPr>
          <w:rFonts w:hint="eastAsia" w:ascii="宋体" w:hAnsi="宋体"/>
          <w:sz w:val="32"/>
          <w:szCs w:val="32"/>
        </w:rPr>
        <w:t>年度安排较多</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pict>
          <v:shape id="_x0000_s1076" o:spid="_x0000_s1076" o:spt="75" type="#_x0000_t75" style="position:absolute;left:0pt;margin-left:19.25pt;margin-top:6.7pt;height:218.8pt;width:404.4pt;z-index:251670528;mso-width-relative:page;mso-height-relative:page;" o:ole="t" filled="f" o:preferrelative="t" stroked="f" coordsize="21600,21600">
            <v:path/>
            <v:fill on="f" focussize="0,0"/>
            <v:stroke on="f"/>
            <v:imagedata r:id="rId12" o:title=""/>
            <o:lock v:ext="edit" aspectratio="t"/>
          </v:shape>
          <o:OLEObject Type="Embed" ProgID="Excel.Chart.8" ShapeID="_x0000_s1076" DrawAspect="Content" ObjectID="_1468075727" r:id="rId11">
            <o:LockedField>false</o:LockedField>
          </o:OLEObject>
        </w:pic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w:t>
      </w:r>
      <w:r>
        <w:rPr>
          <w:rFonts w:ascii="仿宋_GB2312" w:eastAsia="仿宋_GB2312" w:cs="DengXian-Regular"/>
          <w:sz w:val="32"/>
          <w:szCs w:val="32"/>
        </w:rPr>
        <w:t>5680.35</w:t>
      </w:r>
      <w:r>
        <w:rPr>
          <w:rFonts w:hint="eastAsia" w:ascii="仿宋_GB2312" w:eastAsia="仿宋_GB2312" w:cs="DengXian-Regular"/>
          <w:sz w:val="32"/>
          <w:szCs w:val="32"/>
        </w:rPr>
        <w:t>万元，完成年初预算的</w:t>
      </w:r>
      <w:r>
        <w:rPr>
          <w:rFonts w:ascii="仿宋_GB2312" w:eastAsia="仿宋_GB2312" w:cs="DengXian-Regular"/>
          <w:sz w:val="32"/>
          <w:szCs w:val="32"/>
        </w:rPr>
        <w:t>100%,</w:t>
      </w:r>
      <w:r>
        <w:rPr>
          <w:rFonts w:hint="eastAsia" w:ascii="仿宋_GB2312" w:eastAsia="仿宋_GB2312" w:cs="DengXian-Regular"/>
          <w:sz w:val="32"/>
          <w:szCs w:val="32"/>
        </w:rPr>
        <w:t>比年初预算增加</w:t>
      </w:r>
      <w:r>
        <w:rPr>
          <w:rFonts w:ascii="仿宋_GB2312" w:eastAsia="仿宋_GB2312" w:cs="DengXian-Regular"/>
          <w:sz w:val="32"/>
          <w:szCs w:val="32"/>
        </w:rPr>
        <w:t>0</w:t>
      </w:r>
      <w:r>
        <w:rPr>
          <w:rFonts w:hint="eastAsia" w:ascii="仿宋_GB2312" w:eastAsia="仿宋_GB2312" w:cs="DengXian-Regular"/>
          <w:sz w:val="32"/>
          <w:szCs w:val="32"/>
        </w:rPr>
        <w:t>万元，决算数等于预算数，主要原因是严格执行预算安排；本年支出</w:t>
      </w:r>
      <w:r>
        <w:rPr>
          <w:rFonts w:ascii="仿宋_GB2312" w:eastAsia="仿宋_GB2312" w:cs="DengXian-Regular"/>
          <w:sz w:val="32"/>
          <w:szCs w:val="32"/>
        </w:rPr>
        <w:t>5421.16</w:t>
      </w:r>
      <w:r>
        <w:rPr>
          <w:rFonts w:hint="eastAsia" w:ascii="仿宋_GB2312" w:eastAsia="仿宋_GB2312" w:cs="DengXian-Regular"/>
          <w:sz w:val="32"/>
          <w:szCs w:val="32"/>
        </w:rPr>
        <w:t>万元，完成年初预算的</w:t>
      </w:r>
      <w:r>
        <w:rPr>
          <w:rFonts w:ascii="仿宋_GB2312" w:eastAsia="仿宋_GB2312" w:cs="DengXian-Regular"/>
          <w:sz w:val="32"/>
          <w:szCs w:val="32"/>
        </w:rPr>
        <w:t>100%,</w:t>
      </w:r>
      <w:r>
        <w:rPr>
          <w:rFonts w:hint="eastAsia" w:ascii="仿宋_GB2312" w:eastAsia="仿宋_GB2312" w:cs="DengXian-Regular"/>
          <w:sz w:val="32"/>
          <w:szCs w:val="32"/>
        </w:rPr>
        <w:t>比年初预算增加</w:t>
      </w:r>
      <w:r>
        <w:rPr>
          <w:rFonts w:ascii="仿宋_GB2312" w:eastAsia="仿宋_GB2312" w:cs="DengXian-Regular"/>
          <w:sz w:val="32"/>
          <w:szCs w:val="32"/>
        </w:rPr>
        <w:t>0</w:t>
      </w:r>
      <w:r>
        <w:rPr>
          <w:rFonts w:hint="eastAsia" w:ascii="仿宋_GB2312" w:eastAsia="仿宋_GB2312" w:cs="DengXian-Regular"/>
          <w:sz w:val="32"/>
          <w:szCs w:val="32"/>
        </w:rPr>
        <w:t>万元，决算数等于预算数主要原因是严格执行预算安排。</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r>
        <w:rPr>
          <w:rFonts w:hint="eastAsia" w:ascii="仿宋_GB2312" w:eastAsia="仿宋_GB2312" w:cs="DengXian-Regular"/>
          <w:sz w:val="32"/>
          <w:szCs w:val="32"/>
          <w:lang w:eastAsia="zh-CN"/>
        </w:rPr>
        <w:pict>
          <v:shape id="_x0000_s1077" o:spid="_x0000_s1077" o:spt="75" type="#_x0000_t75" style="position:absolute;left:0pt;margin-left:26pt;margin-top:15.7pt;height:220.55pt;width:396.55pt;z-index:251671552;mso-width-relative:page;mso-height-relative:page;" o:ole="t" filled="f" o:preferrelative="t" stroked="f" coordsize="21600,21600">
            <v:path/>
            <v:fill on="f" focussize="0,0"/>
            <v:stroke on="f"/>
            <v:imagedata r:id="rId14" o:title=""/>
            <o:lock v:ext="edit" aspectratio="t"/>
          </v:shape>
          <o:OLEObject Type="Embed" ProgID="Excel.Chart.8" ShapeID="_x0000_s1077" DrawAspect="Content" ObjectID="_1468075728" r:id="rId13">
            <o:LockedField>false</o:LockedField>
          </o:OLEObject>
        </w:pict>
      </w: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5421.16</w:t>
      </w:r>
      <w:r>
        <w:rPr>
          <w:rFonts w:hint="eastAsia" w:ascii="仿宋_GB2312" w:eastAsia="仿宋_GB2312" w:cs="DengXian-Regular"/>
          <w:sz w:val="32"/>
          <w:szCs w:val="32"/>
        </w:rPr>
        <w:t>万元，主要用于以下方面</w:t>
      </w:r>
      <w:r>
        <w:rPr>
          <w:rFonts w:ascii="仿宋_GB2312" w:eastAsia="仿宋_GB2312" w:cs="DengXian-Regular"/>
          <w:sz w:val="32"/>
          <w:szCs w:val="32"/>
        </w:rPr>
        <w:t>:</w:t>
      </w:r>
      <w:r>
        <w:rPr>
          <w:rFonts w:hint="eastAsia" w:ascii="仿宋_GB2312" w:eastAsia="仿宋_GB2312" w:cs="DengXian-Regular"/>
          <w:sz w:val="32"/>
          <w:szCs w:val="32"/>
        </w:rPr>
        <w:t>科学技术（类）支出</w:t>
      </w:r>
      <w:r>
        <w:rPr>
          <w:rFonts w:ascii="仿宋_GB2312" w:eastAsia="仿宋_GB2312" w:cs="DengXian-Regular"/>
          <w:sz w:val="32"/>
          <w:szCs w:val="32"/>
        </w:rPr>
        <w:t>169</w:t>
      </w:r>
      <w:r>
        <w:rPr>
          <w:rFonts w:hint="eastAsia" w:ascii="仿宋_GB2312" w:eastAsia="仿宋_GB2312" w:cs="DengXian-Regular"/>
          <w:sz w:val="32"/>
          <w:szCs w:val="32"/>
        </w:rPr>
        <w:t>万元，占</w:t>
      </w:r>
      <w:r>
        <w:rPr>
          <w:rFonts w:ascii="仿宋_GB2312" w:eastAsia="仿宋_GB2312" w:cs="DengXian-Regular"/>
          <w:sz w:val="32"/>
          <w:szCs w:val="32"/>
        </w:rPr>
        <w:t>3.12%</w:t>
      </w:r>
      <w:r>
        <w:rPr>
          <w:rFonts w:hint="eastAsia" w:ascii="仿宋_GB2312" w:eastAsia="仿宋_GB2312" w:cs="DengXian-Regular"/>
          <w:sz w:val="32"/>
          <w:szCs w:val="32"/>
        </w:rPr>
        <w:t>；节能环保（类）支出</w:t>
      </w:r>
      <w:r>
        <w:rPr>
          <w:rFonts w:ascii="仿宋_GB2312" w:eastAsia="仿宋_GB2312" w:cs="DengXian-Regular"/>
          <w:sz w:val="32"/>
          <w:szCs w:val="32"/>
        </w:rPr>
        <w:t>3412</w:t>
      </w:r>
      <w:r>
        <w:rPr>
          <w:rFonts w:hint="eastAsia" w:ascii="仿宋_GB2312" w:eastAsia="仿宋_GB2312" w:cs="DengXian-Regular"/>
          <w:sz w:val="32"/>
          <w:szCs w:val="32"/>
        </w:rPr>
        <w:t>万元，占</w:t>
      </w:r>
      <w:r>
        <w:rPr>
          <w:rFonts w:ascii="仿宋_GB2312" w:eastAsia="仿宋_GB2312" w:cs="DengXian-Regular"/>
          <w:sz w:val="32"/>
          <w:szCs w:val="32"/>
        </w:rPr>
        <w:t>62.94%</w:t>
      </w:r>
      <w:r>
        <w:rPr>
          <w:rFonts w:hint="eastAsia" w:ascii="仿宋_GB2312" w:eastAsia="仿宋_GB2312" w:cs="DengXian-Regular"/>
          <w:sz w:val="32"/>
          <w:szCs w:val="32"/>
        </w:rPr>
        <w:t>；资源勘探信息（类）支出</w:t>
      </w:r>
      <w:r>
        <w:rPr>
          <w:rFonts w:ascii="仿宋_GB2312" w:eastAsia="仿宋_GB2312" w:cs="DengXian-Regular"/>
          <w:sz w:val="32"/>
          <w:szCs w:val="32"/>
        </w:rPr>
        <w:t>1840.16</w:t>
      </w:r>
      <w:r>
        <w:rPr>
          <w:rFonts w:hint="eastAsia" w:ascii="仿宋_GB2312" w:eastAsia="仿宋_GB2312" w:cs="DengXian-Regular"/>
          <w:sz w:val="32"/>
          <w:szCs w:val="32"/>
        </w:rPr>
        <w:t>万元，占</w:t>
      </w:r>
      <w:r>
        <w:rPr>
          <w:rFonts w:ascii="仿宋_GB2312" w:eastAsia="仿宋_GB2312" w:cs="DengXian-Regular"/>
          <w:sz w:val="32"/>
          <w:szCs w:val="32"/>
        </w:rPr>
        <w:t>33.94%</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lang w:eastAsia="zh-CN"/>
        </w:rPr>
        <w:pict>
          <v:shape id="_x0000_s1078" o:spid="_x0000_s1078" o:spt="75" type="#_x0000_t75" style="position:absolute;left:0pt;margin-left:22.25pt;margin-top:3.25pt;height:228.35pt;width:398.95pt;z-index:251672576;mso-width-relative:page;mso-height-relative:page;" o:ole="t" filled="f" o:preferrelative="t" stroked="f" coordsize="21600,21600">
            <v:path/>
            <v:fill on="f" focussize="0,0"/>
            <v:stroke on="f"/>
            <v:imagedata r:id="rId16" o:title=""/>
            <o:lock v:ext="edit" aspectratio="t"/>
          </v:shape>
          <o:OLEObject Type="Embed" ProgID="Excel.Chart.8" ShapeID="_x0000_s1078" DrawAspect="Content" ObjectID="_1468075729" r:id="rId15">
            <o:LockedField>false</o:LockedField>
          </o:OLEObject>
        </w:pict>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left="420" w:leftChars="200"/>
        <w:rPr>
          <w:rFonts w:ascii="楷体_GB2312" w:eastAsia="楷体_GB2312" w:cs="DengXian-Bold"/>
          <w:b/>
          <w:bCs/>
          <w:sz w:val="32"/>
          <w:szCs w:val="32"/>
        </w:rPr>
      </w:pPr>
      <w:r>
        <w:pict>
          <v:group id="_x0000_s1052" o:spid="_x0000_s1052" o:spt="203" style="position:absolute;left:0pt;margin-left:-0.55pt;margin-top:29.3pt;height:43.95pt;width:301.85pt;mso-position-horizontal-relative:page;mso-position-vertical-relative:page;z-index:251656192;mso-width-relative:page;mso-height-relative:page;" coordorigin="4551,52615" coordsize="8546,1398203">
            <o:lock v:ext="edit"/>
            <v:rect id="矩形 13" o:spid="_x0000_s1053" o:spt="1" style="position:absolute;left:4551;top:52615;height:1175;width:8546;v-text-anchor:middle;" fillcolor="#D9D9D9" filled="t" stroked="f" coordsize="21600,21600">
              <v:path/>
              <v:fill on="t" focussize="0,0"/>
              <v:stroke on="f" weight="2pt"/>
              <v:imagedata o:title=""/>
              <o:lock v:ext="edit"/>
            </v:rect>
            <v:rect id="矩形 14" o:spid="_x0000_s1054"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1509.16</w:t>
      </w:r>
      <w:r>
        <w:rPr>
          <w:rFonts w:hint="eastAsia" w:ascii="仿宋_GB2312" w:eastAsia="仿宋_GB2312" w:cs="DengXian-Regular"/>
          <w:sz w:val="32"/>
          <w:szCs w:val="32"/>
        </w:rPr>
        <w:t>万元，其中：人员经费</w:t>
      </w:r>
      <w:r>
        <w:rPr>
          <w:rFonts w:ascii="仿宋_GB2312" w:eastAsia="仿宋_GB2312" w:cs="DengXian-Regular"/>
          <w:sz w:val="32"/>
          <w:szCs w:val="32"/>
        </w:rPr>
        <w:t xml:space="preserve"> 385.87</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 xml:space="preserve"> 1123.29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w:t>
      </w:r>
      <w:r>
        <w:rPr>
          <w:rFonts w:ascii="仿宋_GB2312" w:eastAsia="仿宋_GB2312" w:cs="DengXian-Regular"/>
          <w:sz w:val="32"/>
          <w:szCs w:val="32"/>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ascii="仿宋_GB2312" w:eastAsia="仿宋_GB2312" w:cs="DengXian-Regular"/>
          <w:b/>
          <w:bCs/>
          <w:sz w:val="32"/>
          <w:szCs w:val="32"/>
        </w:rPr>
        <w:t>0</w:t>
      </w:r>
      <w:r>
        <w:rPr>
          <w:rFonts w:hint="eastAsia" w:ascii="仿宋_GB2312" w:eastAsia="仿宋_GB2312" w:cs="DengXian-Regular"/>
          <w:b/>
          <w:bCs/>
          <w:sz w:val="32"/>
          <w:szCs w:val="32"/>
        </w:rPr>
        <w:t>万元，增长</w:t>
      </w:r>
      <w:r>
        <w:rPr>
          <w:rFonts w:ascii="仿宋_GB2312" w:eastAsia="仿宋_GB2312" w:cs="DengXian-Regular"/>
          <w:b/>
          <w:bCs/>
          <w:sz w:val="32"/>
          <w:szCs w:val="32"/>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年度“三公”经费未列入单位年初预算。具体情况如下：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pict>
          <v:group id="_x0000_s1055" o:spid="_x0000_s1055" o:spt="203" style="position:absolute;left:0pt;margin-left:-0.55pt;margin-top:29.3pt;height:43.95pt;width:301.85pt;mso-position-horizontal-relative:page;mso-position-vertical-relative:page;z-index:251657216;mso-width-relative:page;mso-height-relative:page;" coordorigin="4551,52615" coordsize="8546,1398203">
            <o:lock v:ext="edit"/>
            <v:rect id="矩形 13" o:spid="_x0000_s1056" o:spt="1" style="position:absolute;left:4551;top:52615;height:1175;width:8546;v-text-anchor:middle;" fillcolor="#D9D9D9" filled="t" stroked="f" coordsize="21600,21600">
              <v:path/>
              <v:fill on="t" focussize="0,0"/>
              <v:stroke on="f" weight="2pt"/>
              <v:imagedata o:title=""/>
              <o:lock v:ext="edit"/>
            </v:rect>
            <v:rect id="矩形 14" o:spid="_x0000_s1057"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无本单位组织的出国（境）团组。因公出国（境）费支出较年初预算增加（减少）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年无因公出国事项。</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w:t>
      </w:r>
      <w:r>
        <w:rPr>
          <w:rFonts w:hint="eastAsia" w:ascii="仿宋_GB2312" w:eastAsia="仿宋_GB2312" w:cs="DengXian-Regular"/>
          <w:sz w:val="32"/>
          <w:szCs w:val="32"/>
        </w:rPr>
        <w:t>万元，降低</w:t>
      </w:r>
      <w:r>
        <w:rPr>
          <w:rFonts w:ascii="仿宋_GB2312" w:eastAsia="仿宋_GB2312" w:cs="DengXian-Regular"/>
          <w:sz w:val="32"/>
          <w:szCs w:val="32"/>
        </w:rPr>
        <w:t>0%,</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年度“三公”经费未列入单位年初预算。</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年度无公务用车购置事项。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辆。公车运行维护费支出较年初预算增加</w:t>
      </w:r>
      <w:r>
        <w:rPr>
          <w:rFonts w:ascii="仿宋_GB2312" w:eastAsia="仿宋_GB2312" w:cs="DengXian-Regular"/>
          <w:sz w:val="32"/>
          <w:szCs w:val="32"/>
        </w:rPr>
        <w:t>0</w:t>
      </w:r>
      <w:r>
        <w:rPr>
          <w:rFonts w:hint="eastAsia" w:ascii="仿宋_GB2312" w:eastAsia="仿宋_GB2312" w:cs="DengXian-Regular"/>
          <w:sz w:val="32"/>
          <w:szCs w:val="32"/>
        </w:rPr>
        <w:t>万元，增长</w:t>
      </w:r>
      <w:r>
        <w:rPr>
          <w:rFonts w:ascii="仿宋_GB2312" w:eastAsia="仿宋_GB2312" w:cs="DengXian-Regular"/>
          <w:sz w:val="32"/>
          <w:szCs w:val="32"/>
        </w:rPr>
        <w:t>0%,</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年度“三公”经费未列入单位年初预算。</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pict>
          <v:group id="_x0000_s1058" o:spid="_x0000_s1058" o:spt="203" style="position:absolute;left:0pt;margin-left:-0.55pt;margin-top:29.3pt;height:43.95pt;width:301.85pt;mso-position-horizontal-relative:page;mso-position-vertical-relative:page;z-index:251658240;mso-width-relative:page;mso-height-relative:page;" coordorigin="4551,52615" coordsize="8546,1398203">
            <o:lock v:ext="edit"/>
            <v:rect id="矩形 13" o:spid="_x0000_s1059" o:spt="1" style="position:absolute;left:4551;top:52615;height:1175;width:8546;v-text-anchor:middle;" fillcolor="#D9D9D9" filled="t" stroked="f" coordsize="21600,21600">
              <v:path/>
              <v:fill on="t" focussize="0,0"/>
              <v:stroke on="f" weight="2pt"/>
              <v:imagedata o:title=""/>
              <o:lock v:ext="edit"/>
            </v:rect>
            <v:rect id="矩形 14" o:spid="_x0000_s1060"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人次。公务接待费支出较年初预算增加</w:t>
      </w:r>
      <w:r>
        <w:rPr>
          <w:rFonts w:ascii="仿宋_GB2312" w:eastAsia="仿宋_GB2312" w:cs="DengXian-Regular"/>
          <w:sz w:val="32"/>
          <w:szCs w:val="32"/>
        </w:rPr>
        <w:t>0</w:t>
      </w:r>
      <w:r>
        <w:rPr>
          <w:rFonts w:hint="eastAsia" w:ascii="仿宋_GB2312" w:eastAsia="仿宋_GB2312" w:cs="DengXian-Regular"/>
          <w:sz w:val="32"/>
          <w:szCs w:val="32"/>
        </w:rPr>
        <w:t>万元，增长</w:t>
      </w:r>
      <w:r>
        <w:rPr>
          <w:rFonts w:ascii="仿宋_GB2312" w:eastAsia="仿宋_GB2312" w:cs="DengXian-Regular"/>
          <w:sz w:val="32"/>
          <w:szCs w:val="32"/>
        </w:rPr>
        <w:t>0%,</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年度“三公”经费未列入单位年初预算。</w:t>
      </w:r>
    </w:p>
    <w:p>
      <w:pPr>
        <w:pStyle w:val="3"/>
        <w:spacing w:before="0" w:after="0" w:line="50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w:t>
      </w:r>
      <w:r>
        <w:rPr>
          <w:rFonts w:ascii="仿宋_GB2312" w:eastAsia="仿宋_GB2312" w:cs="DengXian-Regular"/>
          <w:sz w:val="32"/>
          <w:szCs w:val="32"/>
        </w:rPr>
        <w:t>2018</w:t>
      </w:r>
      <w:r>
        <w:rPr>
          <w:rFonts w:hint="eastAsia" w:ascii="仿宋_GB2312" w:eastAsia="仿宋_GB2312" w:cs="DengXian-Regular"/>
          <w:sz w:val="32"/>
          <w:szCs w:val="32"/>
        </w:rPr>
        <w:t>年度财政专项资金部门绩效自评价工作的通知》（石财绩</w:t>
      </w:r>
      <w:r>
        <w:rPr>
          <w:rFonts w:ascii="宋体" w:hAnsi="宋体" w:cs="宋体"/>
          <w:sz w:val="32"/>
          <w:szCs w:val="32"/>
        </w:rPr>
        <w:t>[2019]</w:t>
      </w:r>
      <w:r>
        <w:rPr>
          <w:rFonts w:ascii="仿宋_GB2312" w:eastAsia="仿宋_GB2312" w:cs="DengXian-Regular"/>
          <w:sz w:val="32"/>
          <w:szCs w:val="32"/>
        </w:rPr>
        <w:t>1</w:t>
      </w:r>
      <w:r>
        <w:rPr>
          <w:rFonts w:hint="eastAsia" w:ascii="仿宋_GB2312" w:eastAsia="仿宋_GB2312" w:cs="DengXian-Regular"/>
          <w:sz w:val="32"/>
          <w:szCs w:val="32"/>
        </w:rPr>
        <w:t>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rPr>
        <w:t>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w:t>
      </w:r>
      <w:r>
        <w:rPr>
          <w:rFonts w:ascii="仿宋_GB2312" w:eastAsia="仿宋_GB2312" w:cs="DengXian-Regular"/>
          <w:sz w:val="32"/>
          <w:szCs w:val="32"/>
        </w:rPr>
        <w:t>2018</w:t>
      </w:r>
      <w:r>
        <w:rPr>
          <w:rFonts w:hint="eastAsia" w:ascii="仿宋_GB2312" w:eastAsia="仿宋_GB2312" w:cs="DengXian-Regular"/>
          <w:sz w:val="32"/>
          <w:szCs w:val="32"/>
        </w:rPr>
        <w:t>年度一般公共预算项目支出全面开展绩效自评，涉及</w:t>
      </w:r>
      <w:r>
        <w:rPr>
          <w:rFonts w:ascii="仿宋_GB2312" w:eastAsia="仿宋_GB2312" w:cs="DengXian-Regular"/>
          <w:sz w:val="32"/>
          <w:szCs w:val="32"/>
        </w:rPr>
        <w:t>2018</w:t>
      </w:r>
      <w:r>
        <w:rPr>
          <w:rFonts w:hint="eastAsia" w:ascii="仿宋_GB2312" w:eastAsia="仿宋_GB2312" w:cs="DengXian-Regular"/>
          <w:sz w:val="32"/>
          <w:szCs w:val="32"/>
        </w:rPr>
        <w:t>年大气污染节能降碳资金（见石财建</w:t>
      </w:r>
      <w:r>
        <w:rPr>
          <w:rFonts w:ascii="仿宋_GB2312" w:eastAsia="仿宋_GB2312" w:cs="DengXian-Regular"/>
          <w:sz w:val="32"/>
          <w:szCs w:val="32"/>
        </w:rPr>
        <w:t>[2017]109</w:t>
      </w:r>
      <w:r>
        <w:rPr>
          <w:rFonts w:hint="eastAsia" w:ascii="仿宋_GB2312" w:eastAsia="仿宋_GB2312" w:cs="DengXian-Regular"/>
          <w:sz w:val="32"/>
          <w:szCs w:val="32"/>
        </w:rPr>
        <w:t>号）、</w:t>
      </w:r>
      <w:r>
        <w:rPr>
          <w:rFonts w:ascii="仿宋_GB2312" w:eastAsia="仿宋_GB2312" w:cs="DengXian-Regular"/>
          <w:sz w:val="32"/>
          <w:szCs w:val="32"/>
        </w:rPr>
        <w:t>2018</w:t>
      </w:r>
      <w:r>
        <w:rPr>
          <w:rFonts w:hint="eastAsia" w:ascii="仿宋_GB2312" w:eastAsia="仿宋_GB2312" w:cs="DengXian-Regular"/>
          <w:sz w:val="32"/>
          <w:szCs w:val="32"/>
        </w:rPr>
        <w:t>年省级大气污染防治专项资金（见石财建</w:t>
      </w:r>
      <w:r>
        <w:rPr>
          <w:rFonts w:ascii="仿宋_GB2312" w:eastAsia="仿宋_GB2312" w:cs="DengXian-Regular"/>
          <w:sz w:val="32"/>
          <w:szCs w:val="32"/>
        </w:rPr>
        <w:t>[2018]11</w:t>
      </w:r>
      <w:r>
        <w:rPr>
          <w:rFonts w:hint="eastAsia" w:ascii="仿宋_GB2312" w:eastAsia="仿宋_GB2312" w:cs="DengXian-Regular"/>
          <w:sz w:val="32"/>
          <w:szCs w:val="32"/>
        </w:rPr>
        <w:t>号）、</w:t>
      </w:r>
      <w:r>
        <w:rPr>
          <w:rFonts w:ascii="仿宋_GB2312" w:eastAsia="仿宋_GB2312" w:cs="DengXian-Regular"/>
          <w:sz w:val="32"/>
          <w:szCs w:val="32"/>
        </w:rPr>
        <w:t>2017</w:t>
      </w:r>
      <w:r>
        <w:rPr>
          <w:rFonts w:hint="eastAsia" w:ascii="仿宋_GB2312" w:eastAsia="仿宋_GB2312" w:cs="DengXian-Regular"/>
          <w:sz w:val="32"/>
          <w:szCs w:val="32"/>
        </w:rPr>
        <w:t>年省级节能降碳专项资金（第二批）（见石财建</w:t>
      </w:r>
      <w:r>
        <w:rPr>
          <w:rFonts w:ascii="仿宋_GB2312" w:eastAsia="仿宋_GB2312" w:cs="DengXian-Regular"/>
          <w:sz w:val="32"/>
          <w:szCs w:val="32"/>
        </w:rPr>
        <w:t>[2017]100</w:t>
      </w:r>
      <w:r>
        <w:rPr>
          <w:rFonts w:hint="eastAsia" w:ascii="仿宋_GB2312" w:eastAsia="仿宋_GB2312" w:cs="DengXian-Regular"/>
          <w:sz w:val="32"/>
          <w:szCs w:val="32"/>
        </w:rPr>
        <w:t>号）等</w:t>
      </w:r>
      <w:r>
        <w:rPr>
          <w:rFonts w:ascii="仿宋_GB2312" w:eastAsia="仿宋_GB2312" w:cs="DengXian-Regular"/>
          <w:sz w:val="32"/>
          <w:szCs w:val="32"/>
        </w:rPr>
        <w:t>15</w:t>
      </w:r>
      <w:r>
        <w:rPr>
          <w:rFonts w:hint="eastAsia" w:ascii="仿宋_GB2312" w:eastAsia="仿宋_GB2312" w:cs="DengXian-Regular"/>
          <w:sz w:val="32"/>
          <w:szCs w:val="32"/>
        </w:rPr>
        <w:t>个项目，涉及资金</w:t>
      </w:r>
      <w:r>
        <w:rPr>
          <w:rFonts w:ascii="仿宋_GB2312" w:eastAsia="仿宋_GB2312" w:cs="DengXian-Regular"/>
          <w:sz w:val="32"/>
          <w:szCs w:val="32"/>
        </w:rPr>
        <w:t>3912</w:t>
      </w:r>
      <w:r>
        <w:rPr>
          <w:rFonts w:hint="eastAsia" w:ascii="仿宋_GB2312" w:eastAsia="仿宋_GB2312" w:cs="DengXian-Regular"/>
          <w:sz w:val="32"/>
          <w:szCs w:val="32"/>
        </w:rPr>
        <w:t>万元。从评价情况看，评价结果为优秀的项目有</w:t>
      </w:r>
      <w:r>
        <w:rPr>
          <w:rFonts w:ascii="仿宋_GB2312" w:eastAsia="仿宋_GB2312" w:cs="DengXian-Regular"/>
          <w:sz w:val="32"/>
          <w:szCs w:val="32"/>
        </w:rPr>
        <w:t>4</w:t>
      </w:r>
      <w:r>
        <w:rPr>
          <w:rFonts w:hint="eastAsia" w:ascii="仿宋_GB2312" w:eastAsia="仿宋_GB2312" w:cs="DengXian-Regular"/>
          <w:sz w:val="32"/>
          <w:szCs w:val="32"/>
        </w:rPr>
        <w:t>个，良好的项目有</w:t>
      </w:r>
      <w:r>
        <w:rPr>
          <w:rFonts w:ascii="仿宋_GB2312" w:eastAsia="仿宋_GB2312" w:cs="DengXian-Regular"/>
          <w:sz w:val="32"/>
          <w:szCs w:val="32"/>
        </w:rPr>
        <w:t>9</w:t>
      </w:r>
      <w:r>
        <w:rPr>
          <w:rFonts w:hint="eastAsia" w:ascii="仿宋_GB2312" w:eastAsia="仿宋_GB2312" w:cs="DengXian-Regular"/>
          <w:sz w:val="32"/>
          <w:szCs w:val="32"/>
        </w:rPr>
        <w:t>个，一般的项目有</w:t>
      </w:r>
      <w:r>
        <w:rPr>
          <w:rFonts w:ascii="仿宋_GB2312" w:eastAsia="仿宋_GB2312" w:cs="DengXian-Regular"/>
          <w:sz w:val="32"/>
          <w:szCs w:val="32"/>
        </w:rPr>
        <w:t>2</w:t>
      </w:r>
      <w:r>
        <w:rPr>
          <w:rFonts w:hint="eastAsia" w:ascii="仿宋_GB2312" w:eastAsia="仿宋_GB2312" w:cs="DengXian-Regular"/>
          <w:sz w:val="32"/>
          <w:szCs w:val="32"/>
        </w:rPr>
        <w:t>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w:t>
      </w:r>
      <w:r>
        <w:rPr>
          <w:rFonts w:ascii="仿宋_GB2312" w:eastAsia="仿宋_GB2312" w:cs="DengXian-Regular"/>
          <w:sz w:val="32"/>
          <w:szCs w:val="32"/>
        </w:rPr>
        <w:t>2018</w:t>
      </w:r>
      <w:r>
        <w:rPr>
          <w:rFonts w:hint="eastAsia" w:ascii="仿宋_GB2312" w:eastAsia="仿宋_GB2312" w:cs="DengXian-Regular"/>
          <w:sz w:val="32"/>
          <w:szCs w:val="32"/>
        </w:rPr>
        <w:t>年大气污染节能降碳资金</w:t>
      </w:r>
      <w:r>
        <w:rPr>
          <w:rFonts w:ascii="仿宋_GB2312" w:eastAsia="仿宋_GB2312" w:cs="DengXian-Regular"/>
          <w:sz w:val="32"/>
          <w:szCs w:val="32"/>
        </w:rPr>
        <w:t>350</w:t>
      </w:r>
      <w:r>
        <w:rPr>
          <w:rFonts w:hint="eastAsia" w:ascii="仿宋_GB2312" w:eastAsia="仿宋_GB2312" w:cs="DengXian-Regular"/>
          <w:sz w:val="32"/>
          <w:szCs w:val="32"/>
        </w:rPr>
        <w:t>万元（见石财建</w:t>
      </w:r>
      <w:r>
        <w:rPr>
          <w:rFonts w:ascii="仿宋_GB2312" w:eastAsia="仿宋_GB2312" w:cs="DengXian-Regular"/>
          <w:sz w:val="32"/>
          <w:szCs w:val="32"/>
        </w:rPr>
        <w:t>[2017]109</w:t>
      </w:r>
      <w:r>
        <w:rPr>
          <w:rFonts w:hint="eastAsia" w:ascii="仿宋_GB2312" w:eastAsia="仿宋_GB2312" w:cs="DengXian-Regular"/>
          <w:sz w:val="32"/>
          <w:szCs w:val="32"/>
        </w:rPr>
        <w:t>号）项目绩效自评：根据年初设定的绩效目标，</w:t>
      </w:r>
      <w:r>
        <w:rPr>
          <w:rFonts w:ascii="仿宋_GB2312" w:eastAsia="仿宋_GB2312" w:cs="DengXian-Regular"/>
          <w:sz w:val="32"/>
          <w:szCs w:val="32"/>
        </w:rPr>
        <w:t>2018</w:t>
      </w:r>
      <w:r>
        <w:rPr>
          <w:rFonts w:hint="eastAsia" w:ascii="仿宋_GB2312" w:eastAsia="仿宋_GB2312" w:cs="DengXian-Regular"/>
          <w:sz w:val="32"/>
          <w:szCs w:val="32"/>
        </w:rPr>
        <w:t>年大气污染节能降碳资金</w:t>
      </w:r>
      <w:r>
        <w:rPr>
          <w:rFonts w:ascii="仿宋_GB2312" w:eastAsia="仿宋_GB2312" w:cs="DengXian-Regular"/>
          <w:sz w:val="32"/>
          <w:szCs w:val="32"/>
        </w:rPr>
        <w:t>350</w:t>
      </w:r>
      <w:r>
        <w:rPr>
          <w:rFonts w:hint="eastAsia" w:ascii="仿宋_GB2312" w:eastAsia="仿宋_GB2312" w:cs="DengXian-Regular"/>
          <w:sz w:val="32"/>
          <w:szCs w:val="32"/>
        </w:rPr>
        <w:t>万元（见石财建</w:t>
      </w:r>
      <w:r>
        <w:rPr>
          <w:rFonts w:ascii="仿宋_GB2312" w:eastAsia="仿宋_GB2312" w:cs="DengXian-Regular"/>
          <w:sz w:val="32"/>
          <w:szCs w:val="32"/>
        </w:rPr>
        <w:t>[2017]109</w:t>
      </w:r>
      <w:r>
        <w:rPr>
          <w:rFonts w:hint="eastAsia" w:ascii="仿宋_GB2312" w:eastAsia="仿宋_GB2312" w:cs="DengXian-Regular"/>
          <w:sz w:val="32"/>
          <w:szCs w:val="32"/>
        </w:rPr>
        <w:t>号）。项目绩效自评结果为优秀。项目全年预算数为</w:t>
      </w:r>
      <w:r>
        <w:rPr>
          <w:rFonts w:ascii="仿宋_GB2312" w:eastAsia="仿宋_GB2312" w:cs="DengXian-Regular"/>
          <w:sz w:val="32"/>
          <w:szCs w:val="32"/>
        </w:rPr>
        <w:t>350</w:t>
      </w:r>
      <w:r>
        <w:rPr>
          <w:rFonts w:hint="eastAsia" w:ascii="仿宋_GB2312" w:eastAsia="仿宋_GB2312" w:cs="DengXian-Regular"/>
          <w:sz w:val="32"/>
          <w:szCs w:val="32"/>
        </w:rPr>
        <w:t>万元，执行数为</w:t>
      </w:r>
      <w:r>
        <w:rPr>
          <w:rFonts w:ascii="仿宋_GB2312" w:eastAsia="仿宋_GB2312" w:cs="DengXian-Regular"/>
          <w:sz w:val="32"/>
          <w:szCs w:val="32"/>
        </w:rPr>
        <w:t>350</w:t>
      </w:r>
      <w:r>
        <w:rPr>
          <w:rFonts w:hint="eastAsia" w:ascii="仿宋_GB2312" w:eastAsia="仿宋_GB2312" w:cs="DengXian-Regular"/>
          <w:sz w:val="32"/>
          <w:szCs w:val="32"/>
        </w:rPr>
        <w:t>万元，完成预算的</w:t>
      </w:r>
      <w:r>
        <w:rPr>
          <w:rFonts w:ascii="仿宋_GB2312" w:eastAsia="仿宋_GB2312" w:cs="DengXian-Regular"/>
          <w:sz w:val="32"/>
          <w:szCs w:val="32"/>
        </w:rPr>
        <w:t>100%</w:t>
      </w:r>
      <w:r>
        <w:rPr>
          <w:rFonts w:hint="eastAsia" w:ascii="仿宋_GB2312" w:eastAsia="仿宋_GB2312" w:cs="DengXian-Regular"/>
          <w:sz w:val="32"/>
          <w:szCs w:val="32"/>
        </w:rPr>
        <w:t>。主要产出和效果是项目实际建成后，实现节约标煤</w:t>
      </w:r>
      <w:r>
        <w:rPr>
          <w:rFonts w:ascii="仿宋_GB2312" w:eastAsia="仿宋_GB2312" w:cs="DengXian-Regular"/>
          <w:sz w:val="32"/>
          <w:szCs w:val="32"/>
        </w:rPr>
        <w:t>2181.76</w:t>
      </w:r>
      <w:r>
        <w:rPr>
          <w:rFonts w:hint="eastAsia" w:ascii="仿宋_GB2312" w:eastAsia="仿宋_GB2312" w:cs="DengXian-Regular"/>
          <w:sz w:val="32"/>
          <w:szCs w:val="32"/>
        </w:rPr>
        <w:t>吨</w:t>
      </w:r>
      <w:r>
        <w:rPr>
          <w:rFonts w:ascii="仿宋_GB2312" w:eastAsia="仿宋_GB2312" w:cs="DengXian-Regular"/>
          <w:sz w:val="32"/>
          <w:szCs w:val="32"/>
        </w:rPr>
        <w:t>/</w:t>
      </w:r>
      <w:r>
        <w:rPr>
          <w:rFonts w:hint="eastAsia" w:ascii="仿宋_GB2312" w:eastAsia="仿宋_GB2312" w:cs="DengXian-Regular"/>
          <w:sz w:val="32"/>
          <w:szCs w:val="32"/>
        </w:rPr>
        <w:t>年；颗粒物、硫化物等主要污染物排放数据低于排放标准</w:t>
      </w:r>
      <w:r>
        <w:rPr>
          <w:rFonts w:ascii="仿宋_GB2312" w:eastAsia="仿宋_GB2312" w:cs="DengXian-Regular"/>
          <w:sz w:val="32"/>
          <w:szCs w:val="32"/>
        </w:rPr>
        <w:t>50%</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1123.29</w:t>
      </w:r>
      <w:r>
        <w:rPr>
          <w:rFonts w:hint="eastAsia" w:ascii="仿宋_GB2312" w:eastAsia="仿宋_GB2312" w:cs="DengXian-Regular"/>
          <w:sz w:val="32"/>
          <w:szCs w:val="32"/>
        </w:rPr>
        <w:t>万元，比年初预算数增加</w:t>
      </w:r>
      <w:r>
        <w:rPr>
          <w:rFonts w:ascii="仿宋_GB2312" w:eastAsia="仿宋_GB2312" w:cs="DengXian-Regular"/>
          <w:sz w:val="32"/>
          <w:szCs w:val="32"/>
        </w:rPr>
        <w:t>0</w:t>
      </w:r>
      <w:r>
        <w:rPr>
          <w:rFonts w:hint="eastAsia" w:ascii="仿宋_GB2312" w:eastAsia="仿宋_GB2312" w:cs="DengXian-Regular"/>
          <w:sz w:val="32"/>
          <w:szCs w:val="32"/>
        </w:rPr>
        <w:t>万元，增长</w:t>
      </w:r>
      <w:r>
        <w:rPr>
          <w:rFonts w:ascii="仿宋_GB2312" w:eastAsia="仿宋_GB2312" w:cs="DengXian-Regular"/>
          <w:sz w:val="32"/>
          <w:szCs w:val="32"/>
        </w:rPr>
        <w:t>0%</w:t>
      </w:r>
      <w:r>
        <w:rPr>
          <w:rFonts w:hint="eastAsia" w:ascii="仿宋_GB2312" w:eastAsia="仿宋_GB2312" w:cs="DengXian-Regular"/>
          <w:sz w:val="32"/>
          <w:szCs w:val="32"/>
        </w:rPr>
        <w:t>。主要原因是严格执行预算安排。</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 xml:space="preserve">0 </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1</w:t>
      </w:r>
      <w:r>
        <w:rPr>
          <w:rFonts w:hint="eastAsia" w:ascii="仿宋_GB2312" w:eastAsia="仿宋_GB2312" w:cs="DengXian-Regular"/>
          <w:sz w:val="32"/>
          <w:szCs w:val="32"/>
        </w:rPr>
        <w:t>辆，比上年增加</w:t>
      </w:r>
      <w:r>
        <w:rPr>
          <w:rFonts w:ascii="仿宋_GB2312" w:eastAsia="仿宋_GB2312" w:cs="DengXian-Regular"/>
          <w:sz w:val="32"/>
          <w:szCs w:val="32"/>
        </w:rPr>
        <w:t>0</w:t>
      </w:r>
      <w:r>
        <w:rPr>
          <w:rFonts w:hint="eastAsia" w:ascii="仿宋_GB2312" w:eastAsia="仿宋_GB2312" w:cs="DengXian-Regular"/>
          <w:sz w:val="32"/>
          <w:szCs w:val="32"/>
        </w:rPr>
        <w:t>辆，主要是</w:t>
      </w:r>
      <w:r>
        <w:rPr>
          <w:rFonts w:ascii="仿宋_GB2312" w:eastAsia="仿宋_GB2312" w:cs="DengXian-Regular"/>
          <w:sz w:val="32"/>
          <w:szCs w:val="32"/>
        </w:rPr>
        <w:t>2018</w:t>
      </w:r>
      <w:r>
        <w:rPr>
          <w:rFonts w:hint="eastAsia" w:ascii="仿宋_GB2312" w:eastAsia="仿宋_GB2312" w:cs="DengXian-Regular"/>
          <w:sz w:val="32"/>
          <w:szCs w:val="32"/>
        </w:rPr>
        <w:t>年度严格执行车改安排。其中，副部（省）级及以上领导用车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0</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1</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辆，无其他用车；单位价值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台（套），比上年增加</w:t>
      </w:r>
      <w:r>
        <w:rPr>
          <w:rFonts w:ascii="仿宋_GB2312" w:eastAsia="仿宋_GB2312" w:cs="DengXian-Regular"/>
          <w:sz w:val="32"/>
          <w:szCs w:val="32"/>
        </w:rPr>
        <w:t>0</w:t>
      </w:r>
      <w:r>
        <w:rPr>
          <w:rFonts w:hint="eastAsia" w:ascii="仿宋_GB2312" w:eastAsia="仿宋_GB2312" w:cs="DengXian-Regular"/>
          <w:sz w:val="32"/>
          <w:szCs w:val="32"/>
        </w:rPr>
        <w:t>套，主要是</w:t>
      </w:r>
      <w:r>
        <w:rPr>
          <w:rFonts w:ascii="仿宋_GB2312" w:eastAsia="仿宋_GB2312" w:cs="DengXian-Regular"/>
          <w:sz w:val="32"/>
          <w:szCs w:val="32"/>
        </w:rPr>
        <w:t>2018</w:t>
      </w:r>
      <w:r>
        <w:rPr>
          <w:rFonts w:hint="eastAsia" w:ascii="仿宋_GB2312" w:eastAsia="仿宋_GB2312" w:cs="DengXian-Regular"/>
          <w:sz w:val="32"/>
          <w:szCs w:val="32"/>
        </w:rPr>
        <w:t>年度无购置安排，单位价值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台（套）比上年增加</w:t>
      </w:r>
      <w:r>
        <w:rPr>
          <w:rFonts w:ascii="仿宋_GB2312" w:eastAsia="仿宋_GB2312" w:cs="DengXian-Regular"/>
          <w:sz w:val="32"/>
          <w:szCs w:val="32"/>
        </w:rPr>
        <w:t>0</w:t>
      </w:r>
      <w:r>
        <w:rPr>
          <w:rFonts w:hint="eastAsia" w:ascii="仿宋_GB2312" w:eastAsia="仿宋_GB2312" w:cs="DengXian-Regular"/>
          <w:sz w:val="32"/>
          <w:szCs w:val="32"/>
        </w:rPr>
        <w:t>套</w:t>
      </w:r>
      <w:r>
        <w:rPr>
          <w:rFonts w:ascii="仿宋_GB2312" w:eastAsia="仿宋_GB2312" w:cs="DengXian-Regular"/>
          <w:sz w:val="32"/>
          <w:szCs w:val="32"/>
        </w:rPr>
        <w:t>,</w:t>
      </w:r>
      <w:r>
        <w:rPr>
          <w:rFonts w:hint="eastAsia" w:ascii="仿宋_GB2312" w:eastAsia="仿宋_GB2312" w:cs="DengXian-Regular"/>
          <w:sz w:val="32"/>
          <w:szCs w:val="32"/>
        </w:rPr>
        <w:t>主要是</w:t>
      </w:r>
      <w:r>
        <w:rPr>
          <w:rFonts w:ascii="仿宋_GB2312" w:eastAsia="仿宋_GB2312" w:cs="DengXian-Regular"/>
          <w:sz w:val="32"/>
          <w:szCs w:val="32"/>
        </w:rPr>
        <w:t>2018</w:t>
      </w:r>
      <w:r>
        <w:rPr>
          <w:rFonts w:hint="eastAsia" w:ascii="仿宋_GB2312" w:eastAsia="仿宋_GB2312" w:cs="DengXian-Regular"/>
          <w:sz w:val="32"/>
          <w:szCs w:val="32"/>
        </w:rPr>
        <w:t>年度无购置安排。</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年度政府采购无收支及结转结余情况，故“政府采购情况表”以空表列示。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w:pict>
          <v:group id="_x0000_s1061" o:spid="_x0000_s1061" o:spt="203" style="position:absolute;left:0pt;margin-left:-0.55pt;margin-top:29.3pt;height:43.95pt;width:301.85pt;mso-position-horizontal-relative:page;mso-position-vertical-relative:page;z-index:251659264;mso-width-relative:page;mso-height-relative:page;" coordorigin="4551,52615" coordsize="8546,1398203">
            <o:lock v:ext="edit"/>
            <v:rect id="矩形 13" o:spid="_x0000_s1062" o:spt="1" style="position:absolute;left:4551;top:52615;height:1175;width:8546;v-text-anchor:middle;" fillcolor="#D9D9D9" filled="t" stroked="f" coordsize="21600,21600">
              <v:path/>
              <v:fill on="t" focussize="0,0"/>
              <v:stroke on="f" weight="2pt"/>
              <v:imagedata o:title=""/>
              <o:lock v:ext="edit"/>
            </v:rect>
            <v:rect id="矩形 14" o:spid="_x0000_s1063"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21" o:spid="_x0000_s1064" o:spt="75" alt="2" type="#_x0000_t75" style="position:absolute;left:0pt;margin-left:-79.45pt;margin-top:-105.35pt;height:840.95pt;width:594.5pt;z-index:-251649024;mso-width-relative:page;mso-height-relative:page;" filled="f" o:preferrelative="t" stroked="f" coordsize="21600,21600">
            <v:path/>
            <v:fill on="f" focussize="0,0"/>
            <v:stroke on="f" joinstyle="miter"/>
            <v:imagedata r:id="rId5" o:title=""/>
            <o:lock v:ext="edit" aspectratio="t"/>
          </v:shape>
        </w:pict>
      </w:r>
      <w:r>
        <w:pict>
          <v:shape id="_x0000_s1065" o:spid="_x0000_s1065" o:spt="202" type="#_x0000_t202" style="position:absolute;left:0pt;margin-left:-78.7pt;margin-top:232.8pt;height:159.1pt;width:596.2pt;z-index:251650048;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pict>
          <v:group id="_x0000_s1066" o:spid="_x0000_s1066" o:spt="203" style="position:absolute;left:0pt;margin-left:-81.05pt;margin-top:39.65pt;height:43.95pt;width:264.85pt;mso-position-vertical-relative:page;z-index:251653120;mso-width-relative:page;mso-height-relative:page;" coordorigin="4551,52615" coordsize="8546,1398203">
            <o:lock v:ext="edit"/>
            <v:rect id="矩形 13" o:spid="_x0000_s1067" o:spt="1" style="position:absolute;left:4551;top:52615;height:1175;width:8546;v-text-anchor:middle;" fillcolor="#D9D9D9" filled="t" stroked="f" coordsize="21600,21600">
              <v:path/>
              <v:fill on="t" focussize="0,0"/>
              <v:stroke on="f" weight="2pt"/>
              <v:imagedata o:title=""/>
              <o:lock v:ext="edit"/>
            </v:rect>
            <v:rect id="矩形 14" o:spid="_x0000_s1068"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69" o:spid="_x0000_s1069" o:spt="203" style="position:absolute;left:0pt;margin-left:-81.05pt;margin-top:39.65pt;height:43.95pt;width:264.85pt;mso-position-vertical-relative:page;z-index:251660288;mso-width-relative:page;mso-height-relative:page;" coordorigin="4551,52615" coordsize="8546,1398203">
            <o:lock v:ext="edit"/>
            <v:rect id="矩形 13" o:spid="_x0000_s1070" o:spt="1" style="position:absolute;left:4551;top:52615;height:1175;width:8546;v-text-anchor:middle;" fillcolor="#D9D9D9" filled="t" stroked="f" coordsize="21600,21600">
              <v:path/>
              <v:fill on="t" focussize="0,0"/>
              <v:stroke on="f" weight="2pt"/>
              <v:imagedata o:title=""/>
              <o:lock v:ext="edit"/>
            </v:rect>
            <v:rect id="矩形 14" o:spid="_x0000_s1071"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pict>
          <v:group id="_x0000_s1072" o:spid="_x0000_s1072" o:spt="203" style="position:absolute;left:0pt;margin-left:-81.05pt;margin-top:39.65pt;height:43.95pt;width:264.85pt;mso-position-vertical-relative:page;z-index:251661312;mso-width-relative:page;mso-height-relative:page;" coordorigin="4551,52615" coordsize="8546,1398203">
            <o:lock v:ext="edit"/>
            <v:rect id="矩形 13" o:spid="_x0000_s1073" o:spt="1" style="position:absolute;left:4551;top:52615;height:1175;width:8546;v-text-anchor:middle;" fillcolor="#D9D9D9" filled="t" stroked="f" coordsize="21600,21600">
              <v:path/>
              <v:fill on="t" focussize="0,0"/>
              <v:stroke on="f" weight="2pt"/>
              <v:imagedata o:title=""/>
              <o:lock v:ext="edit"/>
            </v:rect>
            <v:rect id="矩形 14" o:spid="_x0000_s1074" o:spt="1" style="position:absolute;left:4577;top:52890;height:1123;width:832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cs="ArialUnicodeMS"/>
          <w:kern w:val="0"/>
          <w:sz w:val="32"/>
          <w:szCs w:val="32"/>
        </w:rPr>
      </w:pPr>
      <w:r>
        <w:pict>
          <v:shape id="图片 101" o:spid="_x0000_s1075" o:spt="75" alt="3" type="#_x0000_t75" style="position:absolute;left:0pt;margin-left:-78pt;margin-top:-106.7pt;height:845.35pt;width:597.65pt;z-index:-251646976;mso-width-relative:page;mso-height-relative:page;" filled="f" o:preferrelative="t" stroked="f" coordsize="21600,21600">
            <v:path/>
            <v:fill on="f" focussize="0,0"/>
            <v:stroke on="f" joinstyle="miter"/>
            <v:imagedata r:id="rId17" o:title=""/>
            <o:lock v:ext="edit" aspectratio="t"/>
          </v:shape>
        </w:pic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MS Gothic">
    <w:panose1 w:val="020B0609070205080204"/>
    <w:charset w:val="80"/>
    <w:family w:val="modern"/>
    <w:pitch w:val="default"/>
    <w:sig w:usb0="E00002FF" w:usb1="6AC7FDFB" w:usb2="00000012" w:usb3="00000000" w:csb0="4002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1413"/>
    <w:rsid w:val="00024E7F"/>
    <w:rsid w:val="000475A0"/>
    <w:rsid w:val="000838C3"/>
    <w:rsid w:val="000B2446"/>
    <w:rsid w:val="000D7C65"/>
    <w:rsid w:val="000E2F81"/>
    <w:rsid w:val="000F43B8"/>
    <w:rsid w:val="00117946"/>
    <w:rsid w:val="00117E2C"/>
    <w:rsid w:val="00146C47"/>
    <w:rsid w:val="00152FB8"/>
    <w:rsid w:val="00165B27"/>
    <w:rsid w:val="00176658"/>
    <w:rsid w:val="00181084"/>
    <w:rsid w:val="0018239E"/>
    <w:rsid w:val="001B3410"/>
    <w:rsid w:val="001C030D"/>
    <w:rsid w:val="001C4A84"/>
    <w:rsid w:val="001E5902"/>
    <w:rsid w:val="001F0368"/>
    <w:rsid w:val="00233705"/>
    <w:rsid w:val="00263A70"/>
    <w:rsid w:val="00263F3C"/>
    <w:rsid w:val="00264559"/>
    <w:rsid w:val="002716CA"/>
    <w:rsid w:val="00275CA2"/>
    <w:rsid w:val="002A65A5"/>
    <w:rsid w:val="002C04C4"/>
    <w:rsid w:val="002D08B0"/>
    <w:rsid w:val="002D1AE3"/>
    <w:rsid w:val="002F0224"/>
    <w:rsid w:val="002F2ECE"/>
    <w:rsid w:val="00341C8F"/>
    <w:rsid w:val="0035463A"/>
    <w:rsid w:val="00391D9D"/>
    <w:rsid w:val="00391E1D"/>
    <w:rsid w:val="003B6C51"/>
    <w:rsid w:val="003C1413"/>
    <w:rsid w:val="003C549F"/>
    <w:rsid w:val="003D5A16"/>
    <w:rsid w:val="003E7DB3"/>
    <w:rsid w:val="003F7EC9"/>
    <w:rsid w:val="0041161D"/>
    <w:rsid w:val="0042313C"/>
    <w:rsid w:val="00431175"/>
    <w:rsid w:val="004524B5"/>
    <w:rsid w:val="00473ED3"/>
    <w:rsid w:val="004B3146"/>
    <w:rsid w:val="004B598B"/>
    <w:rsid w:val="004B6E37"/>
    <w:rsid w:val="004B76CA"/>
    <w:rsid w:val="004C32BA"/>
    <w:rsid w:val="004C5812"/>
    <w:rsid w:val="004D0A10"/>
    <w:rsid w:val="004F615E"/>
    <w:rsid w:val="00547C66"/>
    <w:rsid w:val="00575922"/>
    <w:rsid w:val="005922E8"/>
    <w:rsid w:val="005A04AC"/>
    <w:rsid w:val="005A6C90"/>
    <w:rsid w:val="005E3FB0"/>
    <w:rsid w:val="005F4B66"/>
    <w:rsid w:val="005F5208"/>
    <w:rsid w:val="0061097E"/>
    <w:rsid w:val="006302D7"/>
    <w:rsid w:val="00633805"/>
    <w:rsid w:val="00641318"/>
    <w:rsid w:val="0064405D"/>
    <w:rsid w:val="00681831"/>
    <w:rsid w:val="00685302"/>
    <w:rsid w:val="00695557"/>
    <w:rsid w:val="006B3EDB"/>
    <w:rsid w:val="006D4EA7"/>
    <w:rsid w:val="006D7727"/>
    <w:rsid w:val="006F1D58"/>
    <w:rsid w:val="0070012A"/>
    <w:rsid w:val="0070664B"/>
    <w:rsid w:val="007071B8"/>
    <w:rsid w:val="007414DE"/>
    <w:rsid w:val="007905A9"/>
    <w:rsid w:val="0079791B"/>
    <w:rsid w:val="007D781D"/>
    <w:rsid w:val="007E5500"/>
    <w:rsid w:val="007F055B"/>
    <w:rsid w:val="0080644C"/>
    <w:rsid w:val="00811C2F"/>
    <w:rsid w:val="008217D2"/>
    <w:rsid w:val="00833D46"/>
    <w:rsid w:val="00840A97"/>
    <w:rsid w:val="008C0149"/>
    <w:rsid w:val="008D5DED"/>
    <w:rsid w:val="008D6067"/>
    <w:rsid w:val="008E25CA"/>
    <w:rsid w:val="008F34FC"/>
    <w:rsid w:val="00905622"/>
    <w:rsid w:val="00944CD7"/>
    <w:rsid w:val="00964A2A"/>
    <w:rsid w:val="00965ACA"/>
    <w:rsid w:val="009831B2"/>
    <w:rsid w:val="00991C70"/>
    <w:rsid w:val="009A1ABE"/>
    <w:rsid w:val="009E21A4"/>
    <w:rsid w:val="009F22C6"/>
    <w:rsid w:val="00A07E50"/>
    <w:rsid w:val="00A15397"/>
    <w:rsid w:val="00A242DF"/>
    <w:rsid w:val="00A35CE0"/>
    <w:rsid w:val="00A4462E"/>
    <w:rsid w:val="00A44AA4"/>
    <w:rsid w:val="00A61623"/>
    <w:rsid w:val="00A84687"/>
    <w:rsid w:val="00AB0A0E"/>
    <w:rsid w:val="00AD3B6E"/>
    <w:rsid w:val="00B1751F"/>
    <w:rsid w:val="00B20FBF"/>
    <w:rsid w:val="00B424C2"/>
    <w:rsid w:val="00B56722"/>
    <w:rsid w:val="00B74D39"/>
    <w:rsid w:val="00B91DA4"/>
    <w:rsid w:val="00BC409D"/>
    <w:rsid w:val="00C12630"/>
    <w:rsid w:val="00C150E5"/>
    <w:rsid w:val="00C34562"/>
    <w:rsid w:val="00C3774E"/>
    <w:rsid w:val="00C5522B"/>
    <w:rsid w:val="00C57456"/>
    <w:rsid w:val="00C65387"/>
    <w:rsid w:val="00C71D17"/>
    <w:rsid w:val="00C87FAB"/>
    <w:rsid w:val="00C91FF7"/>
    <w:rsid w:val="00C94E53"/>
    <w:rsid w:val="00CF270B"/>
    <w:rsid w:val="00D00001"/>
    <w:rsid w:val="00D0048E"/>
    <w:rsid w:val="00D10A96"/>
    <w:rsid w:val="00D23E7A"/>
    <w:rsid w:val="00D538DE"/>
    <w:rsid w:val="00D56EBD"/>
    <w:rsid w:val="00D61063"/>
    <w:rsid w:val="00D8215A"/>
    <w:rsid w:val="00DB35AF"/>
    <w:rsid w:val="00DD72D7"/>
    <w:rsid w:val="00DF5B88"/>
    <w:rsid w:val="00E0589E"/>
    <w:rsid w:val="00E241FA"/>
    <w:rsid w:val="00E2595E"/>
    <w:rsid w:val="00E35374"/>
    <w:rsid w:val="00E37A19"/>
    <w:rsid w:val="00E50C19"/>
    <w:rsid w:val="00E64655"/>
    <w:rsid w:val="00E73081"/>
    <w:rsid w:val="00E856C9"/>
    <w:rsid w:val="00E90C71"/>
    <w:rsid w:val="00EB6A8B"/>
    <w:rsid w:val="00EF38C6"/>
    <w:rsid w:val="00F01025"/>
    <w:rsid w:val="00F679C7"/>
    <w:rsid w:val="00F7711A"/>
    <w:rsid w:val="00FA0D58"/>
    <w:rsid w:val="00FA56F4"/>
    <w:rsid w:val="00FB4EDA"/>
    <w:rsid w:val="00FC07A6"/>
    <w:rsid w:val="00FC2B31"/>
    <w:rsid w:val="00FD3BD5"/>
    <w:rsid w:val="00FD4AB2"/>
    <w:rsid w:val="00FD5BAE"/>
    <w:rsid w:val="00FE3DC8"/>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47F263C5"/>
    <w:rsid w:val="52F91595"/>
    <w:rsid w:val="53A44FAF"/>
    <w:rsid w:val="594329EC"/>
    <w:rsid w:val="5BEE1540"/>
    <w:rsid w:val="5DE61A5D"/>
    <w:rsid w:val="5E15323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mbria" w:hAnsi="Cambria" w:eastAsia="黑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qFormat="1"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2">
    <w:name w:val="Default Paragraph Font"/>
    <w:semiHidden/>
    <w:uiPriority w:val="99"/>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style>
  <w:style w:type="paragraph" w:styleId="7">
    <w:name w:val="Balloon Text"/>
    <w:basedOn w:val="1"/>
    <w:link w:val="20"/>
    <w:semiHidden/>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4">
    <w:name w:val="Table Grid"/>
    <w:basedOn w:val="13"/>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Heading 1 Char"/>
    <w:basedOn w:val="12"/>
    <w:link w:val="2"/>
    <w:qFormat/>
    <w:locked/>
    <w:uiPriority w:val="99"/>
    <w:rPr>
      <w:rFonts w:ascii="Times New Roman" w:hAnsi="Times New Roman" w:eastAsia="宋体" w:cs="Times New Roman"/>
      <w:b/>
      <w:bCs/>
      <w:kern w:val="44"/>
      <w:sz w:val="44"/>
      <w:szCs w:val="44"/>
    </w:rPr>
  </w:style>
  <w:style w:type="character" w:customStyle="1" w:styleId="16">
    <w:name w:val="Heading 2 Char"/>
    <w:basedOn w:val="12"/>
    <w:link w:val="3"/>
    <w:qFormat/>
    <w:locked/>
    <w:uiPriority w:val="99"/>
    <w:rPr>
      <w:rFonts w:ascii="Calibri" w:hAnsi="Calibri" w:eastAsia="宋体" w:cs="Times New Roman"/>
      <w:b/>
      <w:bCs/>
      <w:sz w:val="32"/>
      <w:szCs w:val="32"/>
    </w:rPr>
  </w:style>
  <w:style w:type="character" w:customStyle="1" w:styleId="17">
    <w:name w:val="Heading 3 Char"/>
    <w:basedOn w:val="12"/>
    <w:link w:val="4"/>
    <w:qFormat/>
    <w:locked/>
    <w:uiPriority w:val="99"/>
    <w:rPr>
      <w:rFonts w:ascii="Times New Roman" w:hAnsi="Times New Roman" w:eastAsia="宋体" w:cs="Times New Roman"/>
      <w:b/>
      <w:bCs/>
      <w:sz w:val="32"/>
      <w:szCs w:val="32"/>
    </w:rPr>
  </w:style>
  <w:style w:type="character" w:customStyle="1" w:styleId="18">
    <w:name w:val="Heading 4 Char"/>
    <w:basedOn w:val="12"/>
    <w:link w:val="5"/>
    <w:qFormat/>
    <w:locked/>
    <w:uiPriority w:val="99"/>
    <w:rPr>
      <w:rFonts w:ascii="Calibri" w:hAnsi="Calibri" w:eastAsia="宋体" w:cs="Times New Roman"/>
      <w:b/>
      <w:bCs/>
      <w:sz w:val="28"/>
      <w:szCs w:val="28"/>
    </w:rPr>
  </w:style>
  <w:style w:type="character" w:customStyle="1" w:styleId="19">
    <w:name w:val="Date Char"/>
    <w:basedOn w:val="12"/>
    <w:link w:val="6"/>
    <w:semiHidden/>
    <w:locked/>
    <w:uiPriority w:val="99"/>
    <w:rPr>
      <w:rFonts w:ascii="Times New Roman" w:hAnsi="Times New Roman" w:eastAsia="宋体" w:cs="Times New Roman"/>
      <w:sz w:val="24"/>
      <w:szCs w:val="24"/>
    </w:rPr>
  </w:style>
  <w:style w:type="character" w:customStyle="1" w:styleId="20">
    <w:name w:val="Balloon Text Char"/>
    <w:basedOn w:val="12"/>
    <w:link w:val="7"/>
    <w:semiHidden/>
    <w:locked/>
    <w:uiPriority w:val="99"/>
    <w:rPr>
      <w:rFonts w:ascii="Times New Roman" w:hAnsi="Times New Roman" w:eastAsia="宋体" w:cs="Times New Roman"/>
      <w:sz w:val="18"/>
      <w:szCs w:val="18"/>
    </w:rPr>
  </w:style>
  <w:style w:type="character" w:customStyle="1" w:styleId="21">
    <w:name w:val="Footer Char"/>
    <w:basedOn w:val="12"/>
    <w:link w:val="8"/>
    <w:locked/>
    <w:uiPriority w:val="99"/>
    <w:rPr>
      <w:rFonts w:cs="Times New Roman"/>
      <w:sz w:val="18"/>
      <w:szCs w:val="18"/>
    </w:rPr>
  </w:style>
  <w:style w:type="character" w:customStyle="1" w:styleId="22">
    <w:name w:val="Header Char"/>
    <w:basedOn w:val="12"/>
    <w:link w:val="9"/>
    <w:qFormat/>
    <w:locked/>
    <w:uiPriority w:val="99"/>
    <w:rPr>
      <w:rFonts w:cs="Times New Roman"/>
      <w:sz w:val="18"/>
      <w:szCs w:val="18"/>
    </w:rPr>
  </w:style>
  <w:style w:type="character" w:customStyle="1" w:styleId="23">
    <w:name w:val="Subtitle Char"/>
    <w:basedOn w:val="12"/>
    <w:link w:val="10"/>
    <w:qFormat/>
    <w:locked/>
    <w:uiPriority w:val="99"/>
    <w:rPr>
      <w:rFonts w:ascii="Calibri" w:hAnsi="Calibri" w:eastAsia="宋体" w:cs="Times New Roman"/>
      <w:i/>
      <w:iCs/>
      <w:color w:val="F0A22E"/>
      <w:spacing w:val="15"/>
      <w:kern w:val="0"/>
      <w:sz w:val="24"/>
      <w:szCs w:val="24"/>
    </w:rPr>
  </w:style>
  <w:style w:type="character" w:customStyle="1" w:styleId="24">
    <w:name w:val="Title Char"/>
    <w:basedOn w:val="12"/>
    <w:link w:val="11"/>
    <w:qFormat/>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2"/>
    <w:link w:val="25"/>
    <w:qFormat/>
    <w:locked/>
    <w:uiPriority w:val="99"/>
    <w:rPr>
      <w:rFonts w:cs="Times New Roman"/>
      <w:sz w:val="22"/>
      <w:szCs w:val="22"/>
      <w:lang w:val="en-US" w:eastAsia="zh-CN" w:bidi="ar-SA"/>
    </w:rPr>
  </w:style>
  <w:style w:type="character" w:customStyle="1" w:styleId="27">
    <w:name w:val="Style1"/>
    <w:basedOn w:val="12"/>
    <w:qFormat/>
    <w:uiPriority w:val="99"/>
    <w:rPr>
      <w:rFonts w:ascii="Cambria" w:hAnsi="黑体" w:eastAsia="黑体" w:cs="Times New Roman"/>
      <w:sz w:val="22"/>
      <w:szCs w:val="22"/>
      <w:lang w:eastAsia="zh-CN"/>
    </w:rPr>
  </w:style>
  <w:style w:type="character" w:customStyle="1" w:styleId="28">
    <w:name w:val="Style2"/>
    <w:basedOn w:val="12"/>
    <w:qFormat/>
    <w:uiPriority w:val="99"/>
    <w:rPr>
      <w:rFonts w:ascii="Cambria" w:hAnsi="黑体" w:eastAsia="黑体" w:cs="Times New Roman"/>
      <w:sz w:val="22"/>
      <w:szCs w:val="22"/>
      <w:lang w:eastAsia="zh-CN"/>
    </w:rPr>
  </w:style>
  <w:style w:type="character" w:customStyle="1" w:styleId="29">
    <w:name w:val="Style3"/>
    <w:basedOn w:val="12"/>
    <w:qFormat/>
    <w:uiPriority w:val="99"/>
    <w:rPr>
      <w:rFonts w:ascii="Cambria" w:hAnsi="黑体" w:eastAsia="黑体" w:cs="Times New Roman"/>
      <w:sz w:val="22"/>
      <w:szCs w:val="22"/>
      <w:lang w:eastAsia="zh-CN"/>
    </w:rPr>
  </w:style>
  <w:style w:type="character" w:customStyle="1" w:styleId="30">
    <w:name w:val="Style4"/>
    <w:basedOn w:val="12"/>
    <w:qFormat/>
    <w:uiPriority w:val="99"/>
    <w:rPr>
      <w:rFonts w:ascii="Cambria" w:hAnsi="黑体" w:eastAsia="黑体" w:cs="Times New Roman"/>
      <w:sz w:val="22"/>
      <w:szCs w:val="22"/>
      <w:lang w:eastAsia="zh-CN"/>
    </w:rPr>
  </w:style>
  <w:style w:type="character" w:customStyle="1" w:styleId="31">
    <w:name w:val="Style5"/>
    <w:basedOn w:val="12"/>
    <w:qFormat/>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4.emf"/><Relationship Id="rId7" Type="http://schemas.openxmlformats.org/officeDocument/2006/relationships/oleObject" Target="embeddings/oleObject1.bin"/><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9.jpeg"/><Relationship Id="rId16" Type="http://schemas.openxmlformats.org/officeDocument/2006/relationships/image" Target="media/image8.emf"/><Relationship Id="rId15" Type="http://schemas.openxmlformats.org/officeDocument/2006/relationships/oleObject" Target="embeddings/oleObject5.bin"/><Relationship Id="rId14" Type="http://schemas.openxmlformats.org/officeDocument/2006/relationships/image" Target="media/image7.emf"/><Relationship Id="rId13" Type="http://schemas.openxmlformats.org/officeDocument/2006/relationships/oleObject" Target="embeddings/oleObject4.bin"/><Relationship Id="rId12" Type="http://schemas.openxmlformats.org/officeDocument/2006/relationships/image" Target="media/image6.emf"/><Relationship Id="rId11" Type="http://schemas.openxmlformats.org/officeDocument/2006/relationships/oleObject" Target="embeddings/oleObject3.bin"/><Relationship Id="rId10" Type="http://schemas.openxmlformats.org/officeDocument/2006/relationships/image" Target="media/image5.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7"/>
    <customShpInfo spid="_x0000_s1048"/>
    <customShpInfo spid="_x0000_s1046"/>
    <customShpInfo spid="_x0000_s1050"/>
    <customShpInfo spid="_x0000_s1051"/>
    <customShpInfo spid="_x0000_s1049"/>
    <customShpInfo spid="_x0000_s1076"/>
    <customShpInfo spid="_x0000_s1077"/>
    <customShpInfo spid="_x0000_s1078"/>
    <customShpInfo spid="_x0000_s1053"/>
    <customShpInfo spid="_x0000_s1054"/>
    <customShpInfo spid="_x0000_s1052"/>
    <customShpInfo spid="_x0000_s1056"/>
    <customShpInfo spid="_x0000_s1057"/>
    <customShpInfo spid="_x0000_s1055"/>
    <customShpInfo spid="_x0000_s1059"/>
    <customShpInfo spid="_x0000_s1060"/>
    <customShpInfo spid="_x0000_s1058"/>
    <customShpInfo spid="_x0000_s1062"/>
    <customShpInfo spid="_x0000_s1063"/>
    <customShpInfo spid="_x0000_s1061"/>
    <customShpInfo spid="_x0000_s1064"/>
    <customShpInfo spid="_x0000_s1065"/>
    <customShpInfo spid="_x0000_s1067"/>
    <customShpInfo spid="_x0000_s1068"/>
    <customShpInfo spid="_x0000_s1066"/>
    <customShpInfo spid="_x0000_s1070"/>
    <customShpInfo spid="_x0000_s1071"/>
    <customShpInfo spid="_x0000_s1069"/>
    <customShpInfo spid="_x0000_s1073"/>
    <customShpInfo spid="_x0000_s1074"/>
    <customShpInfo spid="_x0000_s1072"/>
    <customShpInfo spid="_x0000_s107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20</Pages>
  <Words>787</Words>
  <Characters>4486</Characters>
  <Lines>0</Lines>
  <Paragraphs>0</Paragraphs>
  <TotalTime>4</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2019-10-30T06:29:04Z</dcterms:modified>
  <dc:subject>石家庄市xxx部门</dc:subject>
  <dc:title>2017年度部门决算</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