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D3DC96">
      <w:pPr>
        <w:pStyle w:val="21"/>
        <w:ind w:left="360" w:firstLine="640"/>
        <w:rPr>
          <w:rFonts w:hint="eastAsia"/>
          <w:sz w:val="32"/>
          <w:szCs w:val="32"/>
        </w:rPr>
      </w:pPr>
    </w:p>
    <w:p w14:paraId="4AAF72FE">
      <w:pPr>
        <w:pStyle w:val="21"/>
        <w:ind w:left="360" w:firstLine="880"/>
        <w:rPr>
          <w:rFonts w:hint="eastAsia"/>
          <w:sz w:val="44"/>
          <w:szCs w:val="44"/>
        </w:rPr>
      </w:pPr>
    </w:p>
    <w:p w14:paraId="279C12CB">
      <w:pPr>
        <w:pStyle w:val="21"/>
        <w:ind w:left="360" w:firstLine="880"/>
        <w:rPr>
          <w:rFonts w:hint="eastAsia"/>
          <w:sz w:val="44"/>
          <w:szCs w:val="44"/>
        </w:rPr>
      </w:pPr>
    </w:p>
    <w:p w14:paraId="41963B8B">
      <w:pPr>
        <w:pStyle w:val="21"/>
        <w:ind w:firstLine="0" w:firstLineChars="0"/>
        <w:rPr>
          <w:rFonts w:hint="eastAsia"/>
          <w:sz w:val="44"/>
          <w:szCs w:val="44"/>
        </w:rPr>
      </w:pPr>
    </w:p>
    <w:p w14:paraId="0647FDE6">
      <w:pPr>
        <w:pStyle w:val="21"/>
        <w:ind w:firstLine="0" w:firstLineChars="0"/>
        <w:rPr>
          <w:rFonts w:hint="eastAsia"/>
          <w:sz w:val="72"/>
          <w:szCs w:val="72"/>
        </w:rPr>
      </w:pPr>
    </w:p>
    <w:p w14:paraId="06CDCB25">
      <w:pPr>
        <w:pStyle w:val="21"/>
        <w:ind w:left="360" w:firstLine="0" w:firstLineChars="0"/>
        <w:rPr>
          <w:rFonts w:hint="eastAsia"/>
          <w:sz w:val="72"/>
          <w:szCs w:val="72"/>
        </w:rPr>
      </w:pPr>
    </w:p>
    <w:p w14:paraId="13969F1E">
      <w:pPr>
        <w:pStyle w:val="21"/>
        <w:ind w:left="360" w:firstLine="0" w:firstLineChars="0"/>
        <w:rPr>
          <w:rFonts w:hint="eastAsia"/>
          <w:b/>
          <w:sz w:val="72"/>
          <w:szCs w:val="72"/>
        </w:rPr>
      </w:pPr>
      <w:r>
        <w:rPr>
          <w:rFonts w:hint="eastAsia"/>
          <w:b/>
          <w:sz w:val="72"/>
          <w:szCs w:val="72"/>
        </w:rPr>
        <w:t>2017年度部门决算公开</w:t>
      </w:r>
    </w:p>
    <w:p w14:paraId="57FAF5FF">
      <w:pPr>
        <w:pStyle w:val="21"/>
        <w:ind w:left="360" w:firstLine="0" w:firstLineChars="0"/>
        <w:rPr>
          <w:rFonts w:hint="eastAsia"/>
          <w:b/>
          <w:sz w:val="72"/>
          <w:szCs w:val="72"/>
        </w:rPr>
      </w:pPr>
    </w:p>
    <w:p w14:paraId="610A6061">
      <w:pPr>
        <w:pStyle w:val="21"/>
        <w:ind w:left="360" w:firstLine="0" w:firstLineChars="0"/>
        <w:rPr>
          <w:rFonts w:hint="eastAsia"/>
          <w:sz w:val="72"/>
          <w:szCs w:val="72"/>
        </w:rPr>
      </w:pPr>
    </w:p>
    <w:p w14:paraId="1DFD0FD0">
      <w:pPr>
        <w:pStyle w:val="21"/>
        <w:ind w:left="360" w:firstLine="0" w:firstLineChars="0"/>
        <w:rPr>
          <w:rFonts w:hint="eastAsia"/>
          <w:sz w:val="72"/>
          <w:szCs w:val="72"/>
        </w:rPr>
      </w:pPr>
    </w:p>
    <w:p w14:paraId="18BE7821">
      <w:pPr>
        <w:pStyle w:val="21"/>
        <w:ind w:left="360" w:firstLine="0" w:firstLineChars="0"/>
        <w:rPr>
          <w:rFonts w:hint="eastAsia"/>
          <w:sz w:val="72"/>
          <w:szCs w:val="72"/>
        </w:rPr>
      </w:pPr>
    </w:p>
    <w:p w14:paraId="38278B63">
      <w:pPr>
        <w:rPr>
          <w:rFonts w:hint="eastAsia"/>
          <w:sz w:val="72"/>
          <w:szCs w:val="72"/>
        </w:rPr>
      </w:pPr>
    </w:p>
    <w:p w14:paraId="68321723">
      <w:pPr>
        <w:rPr>
          <w:rFonts w:hint="eastAsia"/>
          <w:sz w:val="72"/>
          <w:szCs w:val="72"/>
        </w:rPr>
      </w:pPr>
    </w:p>
    <w:p w14:paraId="07C909FA">
      <w:pPr>
        <w:rPr>
          <w:rFonts w:hint="eastAsia"/>
          <w:sz w:val="72"/>
          <w:szCs w:val="72"/>
        </w:rPr>
      </w:pPr>
    </w:p>
    <w:p w14:paraId="6C31C7CE">
      <w:pPr>
        <w:pStyle w:val="21"/>
        <w:ind w:left="360" w:firstLine="0" w:firstLineChars="0"/>
        <w:jc w:val="center"/>
        <w:rPr>
          <w:rFonts w:hint="eastAsia"/>
          <w:b/>
          <w:sz w:val="44"/>
          <w:szCs w:val="44"/>
        </w:rPr>
      </w:pPr>
      <w:r>
        <w:rPr>
          <w:rFonts w:hint="eastAsia"/>
          <w:b/>
          <w:bCs/>
          <w:kern w:val="44"/>
          <w:sz w:val="44"/>
          <w:szCs w:val="44"/>
        </w:rPr>
        <w:t>石家庄市藁城区九门回族乡人民政府</w:t>
      </w:r>
    </w:p>
    <w:p w14:paraId="7479E5F1">
      <w:pPr>
        <w:pStyle w:val="21"/>
        <w:ind w:left="360" w:firstLine="0" w:firstLineChars="0"/>
        <w:jc w:val="center"/>
        <w:rPr>
          <w:b/>
          <w:sz w:val="44"/>
          <w:szCs w:val="44"/>
        </w:rPr>
      </w:pPr>
      <w:r>
        <w:rPr>
          <w:rFonts w:hint="eastAsia"/>
          <w:b/>
          <w:sz w:val="44"/>
          <w:szCs w:val="44"/>
        </w:rPr>
        <w:t>2018年10月</w:t>
      </w:r>
      <w:r>
        <w:rPr>
          <w:rFonts w:hint="eastAsia"/>
          <w:b/>
          <w:sz w:val="44"/>
          <w:szCs w:val="44"/>
          <w:lang w:val="en-US" w:eastAsia="zh-CN"/>
        </w:rPr>
        <w:t>12</w:t>
      </w:r>
      <w:r>
        <w:rPr>
          <w:rFonts w:hint="eastAsia"/>
          <w:b/>
          <w:sz w:val="44"/>
          <w:szCs w:val="44"/>
        </w:rPr>
        <w:t>日</w:t>
      </w:r>
    </w:p>
    <w:p w14:paraId="4576BADA">
      <w:pPr>
        <w:jc w:val="center"/>
        <w:rPr>
          <w:rFonts w:hint="eastAsia"/>
          <w:b/>
          <w:bCs/>
          <w:kern w:val="44"/>
          <w:sz w:val="44"/>
          <w:szCs w:val="44"/>
        </w:rPr>
        <w:sectPr>
          <w:pgSz w:w="11906" w:h="16838"/>
          <w:pgMar w:top="1440" w:right="1800" w:bottom="1440" w:left="1800" w:header="851" w:footer="992" w:gutter="0"/>
          <w:cols w:space="425" w:num="1"/>
          <w:docGrid w:type="lines" w:linePitch="312" w:charSpace="0"/>
        </w:sectPr>
      </w:pPr>
    </w:p>
    <w:p w14:paraId="0E121723">
      <w:pPr>
        <w:spacing w:beforeLines="50" w:afterLines="150"/>
        <w:jc w:val="center"/>
        <w:rPr>
          <w:b/>
          <w:bCs/>
          <w:kern w:val="44"/>
          <w:sz w:val="44"/>
          <w:szCs w:val="44"/>
        </w:rPr>
      </w:pPr>
      <w:r>
        <w:rPr>
          <w:rFonts w:hint="eastAsia"/>
          <w:b/>
          <w:bCs/>
          <w:kern w:val="44"/>
          <w:sz w:val="44"/>
          <w:szCs w:val="44"/>
        </w:rPr>
        <w:t>部门决算公开目录</w:t>
      </w:r>
    </w:p>
    <w:p w14:paraId="64245AAD">
      <w:pPr>
        <w:rPr>
          <w:rFonts w:asciiTheme="minorEastAsia" w:hAnsiTheme="minorEastAsia"/>
          <w:b/>
          <w:sz w:val="36"/>
          <w:szCs w:val="36"/>
        </w:rPr>
      </w:pPr>
      <w:r>
        <w:rPr>
          <w:rFonts w:hint="eastAsia" w:asciiTheme="minorEastAsia" w:hAnsiTheme="minorEastAsia"/>
          <w:b/>
          <w:sz w:val="36"/>
          <w:szCs w:val="36"/>
        </w:rPr>
        <w:t>第一部分 部门概况</w:t>
      </w:r>
    </w:p>
    <w:p w14:paraId="60E7DA6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一、主要职责</w:t>
      </w:r>
    </w:p>
    <w:p w14:paraId="52C2A89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二、部门</w:t>
      </w:r>
      <w:r>
        <w:rPr>
          <w:rFonts w:hint="eastAsia" w:asciiTheme="minorEastAsia" w:hAnsiTheme="minorEastAsia"/>
          <w:sz w:val="32"/>
          <w:szCs w:val="32"/>
          <w:lang w:eastAsia="zh-CN"/>
        </w:rPr>
        <w:t>决</w:t>
      </w:r>
      <w:r>
        <w:rPr>
          <w:rFonts w:hint="eastAsia" w:asciiTheme="minorEastAsia" w:hAnsiTheme="minorEastAsia"/>
          <w:sz w:val="32"/>
          <w:szCs w:val="32"/>
        </w:rPr>
        <w:t>算单位构成</w:t>
      </w:r>
    </w:p>
    <w:p w14:paraId="1E847D84">
      <w:pPr>
        <w:rPr>
          <w:rFonts w:asciiTheme="minorEastAsia" w:hAnsiTheme="minorEastAsia"/>
          <w:b/>
          <w:sz w:val="36"/>
          <w:szCs w:val="36"/>
        </w:rPr>
      </w:pPr>
      <w:r>
        <w:rPr>
          <w:rFonts w:hint="eastAsia" w:asciiTheme="minorEastAsia" w:hAnsiTheme="minorEastAsia"/>
          <w:b/>
          <w:sz w:val="36"/>
          <w:szCs w:val="36"/>
        </w:rPr>
        <w:t>第二部分 2017年度部门决算报表</w:t>
      </w:r>
    </w:p>
    <w:p w14:paraId="43FB273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14:paraId="75C0699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14:paraId="693A123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14:paraId="3341B2D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4E4F550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69FA9AF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5506EB0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14:paraId="22F0352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14:paraId="52A1577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14:paraId="7D25C7B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14:paraId="38A6F6AF">
      <w:pPr>
        <w:rPr>
          <w:rFonts w:asciiTheme="minorEastAsia" w:hAnsiTheme="minorEastAsia"/>
          <w:b/>
          <w:sz w:val="36"/>
          <w:szCs w:val="36"/>
        </w:rPr>
      </w:pPr>
      <w:r>
        <w:rPr>
          <w:rFonts w:hint="eastAsia" w:asciiTheme="minorEastAsia" w:hAnsiTheme="minorEastAsia"/>
          <w:b/>
          <w:sz w:val="36"/>
          <w:szCs w:val="36"/>
        </w:rPr>
        <w:t>第三部分 2017年度部门决算情况说明</w:t>
      </w:r>
    </w:p>
    <w:p w14:paraId="45A92F9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一、收入支出决算总体情况说明</w:t>
      </w:r>
    </w:p>
    <w:p w14:paraId="510C107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二、收入决算情况说明</w:t>
      </w:r>
    </w:p>
    <w:p w14:paraId="5A47099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三、支出决算情况说明</w:t>
      </w:r>
    </w:p>
    <w:p w14:paraId="4E55187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四、财政拨款收入支出决算总体情况说明</w:t>
      </w:r>
    </w:p>
    <w:p w14:paraId="627B938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 三公” 经费支出决算情况说明</w:t>
      </w:r>
    </w:p>
    <w:p w14:paraId="37E6814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六、预算绩效管理工作开展情况说明</w:t>
      </w:r>
    </w:p>
    <w:p w14:paraId="732BFF0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七、其他重要事项的情况说明</w:t>
      </w:r>
    </w:p>
    <w:p w14:paraId="6B734148">
      <w:pPr>
        <w:spacing w:line="360" w:lineRule="auto"/>
        <w:ind w:firstLine="1500" w:firstLineChars="500"/>
        <w:rPr>
          <w:sz w:val="30"/>
          <w:szCs w:val="30"/>
        </w:rPr>
      </w:pPr>
      <w:r>
        <w:rPr>
          <w:rFonts w:hint="eastAsia"/>
          <w:sz w:val="30"/>
          <w:szCs w:val="30"/>
        </w:rPr>
        <w:t>1、 机关运行经费情况</w:t>
      </w:r>
    </w:p>
    <w:p w14:paraId="1FE76B70">
      <w:pPr>
        <w:spacing w:line="360" w:lineRule="auto"/>
        <w:ind w:firstLine="1500" w:firstLineChars="500"/>
        <w:rPr>
          <w:sz w:val="30"/>
          <w:szCs w:val="30"/>
        </w:rPr>
      </w:pPr>
      <w:r>
        <w:rPr>
          <w:rFonts w:hint="eastAsia"/>
          <w:sz w:val="30"/>
          <w:szCs w:val="30"/>
        </w:rPr>
        <w:t>2、 政府采购情况</w:t>
      </w:r>
    </w:p>
    <w:p w14:paraId="66C066F6">
      <w:pPr>
        <w:spacing w:line="360" w:lineRule="auto"/>
        <w:ind w:firstLine="1500" w:firstLineChars="500"/>
        <w:rPr>
          <w:sz w:val="30"/>
          <w:szCs w:val="30"/>
        </w:rPr>
      </w:pPr>
      <w:r>
        <w:rPr>
          <w:rFonts w:hint="eastAsia"/>
          <w:sz w:val="30"/>
          <w:szCs w:val="30"/>
        </w:rPr>
        <w:t>3、国有资产占用情况</w:t>
      </w:r>
    </w:p>
    <w:p w14:paraId="1636E156">
      <w:pPr>
        <w:rPr>
          <w:rFonts w:asciiTheme="minorEastAsia" w:hAnsiTheme="minorEastAsia"/>
          <w:b/>
          <w:sz w:val="36"/>
          <w:szCs w:val="36"/>
        </w:rPr>
      </w:pPr>
      <w:r>
        <w:rPr>
          <w:rFonts w:hint="eastAsia" w:asciiTheme="minorEastAsia" w:hAnsiTheme="minorEastAsia"/>
          <w:b/>
          <w:sz w:val="36"/>
          <w:szCs w:val="36"/>
        </w:rPr>
        <w:t>第四部分 名词解释</w:t>
      </w:r>
    </w:p>
    <w:p w14:paraId="517E1EF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 财政拨款收入</w:t>
      </w:r>
    </w:p>
    <w:p w14:paraId="2354642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 事业收入</w:t>
      </w:r>
    </w:p>
    <w:p w14:paraId="07251F8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 其他收入</w:t>
      </w:r>
    </w:p>
    <w:p w14:paraId="3BDCE38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 用事业基金弥补收支差额</w:t>
      </w:r>
    </w:p>
    <w:p w14:paraId="0F58C08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年初结转和结余</w:t>
      </w:r>
    </w:p>
    <w:p w14:paraId="6823BE2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 结余分配</w:t>
      </w:r>
    </w:p>
    <w:p w14:paraId="7CCB9EE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年末结转和结余</w:t>
      </w:r>
    </w:p>
    <w:p w14:paraId="4717E40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基本支出</w:t>
      </w:r>
    </w:p>
    <w:p w14:paraId="5CB6D26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项目支出</w:t>
      </w:r>
    </w:p>
    <w:p w14:paraId="6500EA0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 基本建设支出</w:t>
      </w:r>
    </w:p>
    <w:p w14:paraId="4714B27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十一、 其他资本性支出</w:t>
      </w:r>
    </w:p>
    <w:p w14:paraId="1FE852D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十二、 “ 三公” 经费</w:t>
      </w:r>
    </w:p>
    <w:p w14:paraId="529E1BC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十三、 其他交通费用</w:t>
      </w:r>
    </w:p>
    <w:p w14:paraId="612D25C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十四、 公务用车购置</w:t>
      </w:r>
    </w:p>
    <w:p w14:paraId="573B901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十五、 其他交通工具购置</w:t>
      </w:r>
    </w:p>
    <w:p w14:paraId="65E0B46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十六、 机关运行经费</w:t>
      </w:r>
    </w:p>
    <w:p w14:paraId="7AE738EC">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第一部分 部门概况</w:t>
      </w:r>
    </w:p>
    <w:p w14:paraId="3491EA05">
      <w:pPr>
        <w:rPr>
          <w:b/>
          <w:sz w:val="36"/>
          <w:szCs w:val="36"/>
        </w:rPr>
      </w:pPr>
      <w:r>
        <w:rPr>
          <w:rFonts w:hint="eastAsia"/>
          <w:b/>
          <w:sz w:val="36"/>
          <w:szCs w:val="36"/>
        </w:rPr>
        <w:t>一、 部门职责</w:t>
      </w:r>
    </w:p>
    <w:tbl>
      <w:tblPr>
        <w:tblStyle w:val="10"/>
        <w:tblW w:w="81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72"/>
        <w:gridCol w:w="4768"/>
      </w:tblGrid>
      <w:tr w14:paraId="66424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tblHeader/>
          <w:jc w:val="center"/>
        </w:trPr>
        <w:tc>
          <w:tcPr>
            <w:tcW w:w="3372" w:type="dxa"/>
            <w:shd w:val="clear" w:color="auto" w:fill="auto"/>
            <w:vAlign w:val="center"/>
          </w:tcPr>
          <w:p w14:paraId="6D599FFE">
            <w:pPr>
              <w:jc w:val="center"/>
              <w:rPr>
                <w:rFonts w:ascii="Calibri" w:hAnsi="Calibri" w:eastAsia="宋体" w:cs="Times New Roman"/>
                <w:b/>
                <w:sz w:val="36"/>
                <w:szCs w:val="36"/>
              </w:rPr>
            </w:pPr>
            <w:r>
              <w:rPr>
                <w:rFonts w:hint="eastAsia" w:ascii="Calibri" w:hAnsi="Calibri" w:eastAsia="宋体" w:cs="Times New Roman"/>
                <w:b/>
                <w:sz w:val="36"/>
                <w:szCs w:val="36"/>
              </w:rPr>
              <w:t>职责活动</w:t>
            </w:r>
          </w:p>
        </w:tc>
        <w:tc>
          <w:tcPr>
            <w:tcW w:w="4768" w:type="dxa"/>
            <w:vAlign w:val="center"/>
          </w:tcPr>
          <w:p w14:paraId="49361E27">
            <w:pPr>
              <w:jc w:val="center"/>
              <w:rPr>
                <w:rFonts w:ascii="Calibri" w:hAnsi="Calibri" w:eastAsia="宋体" w:cs="Times New Roman"/>
                <w:b/>
                <w:sz w:val="36"/>
                <w:szCs w:val="36"/>
              </w:rPr>
            </w:pPr>
            <w:r>
              <w:rPr>
                <w:rFonts w:hint="eastAsia" w:ascii="Calibri" w:hAnsi="Calibri" w:eastAsia="宋体" w:cs="Times New Roman"/>
                <w:b/>
                <w:sz w:val="36"/>
                <w:szCs w:val="36"/>
              </w:rPr>
              <w:t>内容描述</w:t>
            </w:r>
          </w:p>
        </w:tc>
      </w:tr>
      <w:tr w14:paraId="7BCF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30CD6A2F">
            <w:pPr>
              <w:jc w:val="center"/>
              <w:rPr>
                <w:rFonts w:ascii="Calibri" w:hAnsi="Calibri" w:eastAsia="宋体" w:cs="Times New Roman"/>
                <w:b/>
                <w:sz w:val="24"/>
                <w:szCs w:val="24"/>
              </w:rPr>
            </w:pPr>
            <w:r>
              <w:rPr>
                <w:rFonts w:hint="eastAsia" w:ascii="Calibri" w:hAnsi="Calibri" w:eastAsia="宋体" w:cs="Times New Roman"/>
                <w:b/>
                <w:sz w:val="24"/>
                <w:szCs w:val="24"/>
              </w:rPr>
              <w:t>政务管理</w:t>
            </w:r>
          </w:p>
        </w:tc>
        <w:tc>
          <w:tcPr>
            <w:tcW w:w="4768" w:type="dxa"/>
            <w:vAlign w:val="center"/>
          </w:tcPr>
          <w:p w14:paraId="308690B2">
            <w:pPr>
              <w:spacing w:line="300" w:lineRule="exact"/>
              <w:jc w:val="left"/>
              <w:rPr>
                <w:rFonts w:ascii="方正书宋_GBK" w:hAnsi="Calibri" w:eastAsia="方正书宋_GBK" w:cs="Times New Roman"/>
              </w:rPr>
            </w:pPr>
            <w:r>
              <w:rPr>
                <w:rFonts w:hint="eastAsia" w:ascii="方正书宋_GBK" w:hAnsi="Calibri" w:eastAsia="方正书宋_GBK" w:cs="Times New Roman"/>
              </w:rPr>
              <w:t>依法依规履行机关日常管理职责。</w:t>
            </w:r>
          </w:p>
        </w:tc>
      </w:tr>
      <w:tr w14:paraId="05F72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492C30DD">
            <w:pPr>
              <w:jc w:val="center"/>
              <w:rPr>
                <w:rFonts w:ascii="Calibri" w:hAnsi="Calibri" w:eastAsia="宋体" w:cs="Times New Roman"/>
                <w:b/>
                <w:sz w:val="24"/>
                <w:szCs w:val="24"/>
              </w:rPr>
            </w:pPr>
            <w:r>
              <w:rPr>
                <w:rFonts w:hint="eastAsia" w:ascii="Calibri" w:hAnsi="Calibri" w:eastAsia="宋体" w:cs="Times New Roman"/>
                <w:b/>
                <w:sz w:val="24"/>
                <w:szCs w:val="24"/>
              </w:rPr>
              <w:t>综合业务管理</w:t>
            </w:r>
          </w:p>
        </w:tc>
        <w:tc>
          <w:tcPr>
            <w:tcW w:w="4768" w:type="dxa"/>
            <w:vAlign w:val="center"/>
          </w:tcPr>
          <w:p w14:paraId="0C4C9090">
            <w:pPr>
              <w:spacing w:line="300" w:lineRule="exact"/>
              <w:jc w:val="left"/>
              <w:rPr>
                <w:rFonts w:ascii="方正书宋_GBK" w:hAnsi="Calibri" w:eastAsia="方正书宋_GBK" w:cs="Times New Roman"/>
              </w:rPr>
            </w:pPr>
            <w:r>
              <w:rPr>
                <w:rFonts w:hint="eastAsia" w:ascii="方正书宋_GBK" w:hAnsi="Calibri" w:eastAsia="方正书宋_GBK" w:cs="Times New Roman"/>
              </w:rPr>
              <w:t>加强推进党的基层组织建设、纪检监察、党风廉政建设、统一战线、人民武装、精神文明建设、组织人事工作。</w:t>
            </w:r>
          </w:p>
        </w:tc>
      </w:tr>
      <w:tr w14:paraId="278B5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476F3F9D">
            <w:pPr>
              <w:jc w:val="center"/>
              <w:rPr>
                <w:rFonts w:ascii="Calibri" w:hAnsi="Calibri" w:eastAsia="宋体" w:cs="Times New Roman"/>
                <w:b/>
                <w:sz w:val="24"/>
                <w:szCs w:val="24"/>
              </w:rPr>
            </w:pPr>
            <w:r>
              <w:rPr>
                <w:rFonts w:hint="eastAsia" w:ascii="Calibri" w:hAnsi="Calibri" w:eastAsia="宋体" w:cs="Times New Roman"/>
                <w:b/>
                <w:sz w:val="24"/>
                <w:szCs w:val="24"/>
              </w:rPr>
              <w:t>综合事务管理</w:t>
            </w:r>
          </w:p>
        </w:tc>
        <w:tc>
          <w:tcPr>
            <w:tcW w:w="4768" w:type="dxa"/>
            <w:vAlign w:val="center"/>
          </w:tcPr>
          <w:p w14:paraId="28D7552E">
            <w:pPr>
              <w:spacing w:line="300" w:lineRule="exact"/>
              <w:jc w:val="left"/>
              <w:rPr>
                <w:rFonts w:ascii="方正书宋_GBK" w:hAnsi="Calibri" w:eastAsia="方正书宋_GBK" w:cs="Times New Roman"/>
              </w:rPr>
            </w:pPr>
            <w:r>
              <w:rPr>
                <w:rFonts w:hint="eastAsia" w:ascii="方正书宋_GBK" w:hAnsi="Calibri" w:eastAsia="方正书宋_GBK" w:cs="Times New Roman"/>
              </w:rPr>
              <w:t>加强机关事务性管理，开展机关自身能力建设</w:t>
            </w:r>
          </w:p>
        </w:tc>
      </w:tr>
      <w:tr w14:paraId="68446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44BAF025">
            <w:pPr>
              <w:jc w:val="center"/>
              <w:rPr>
                <w:rFonts w:ascii="Calibri" w:hAnsi="Calibri" w:eastAsia="宋体" w:cs="Times New Roman"/>
                <w:b/>
                <w:sz w:val="24"/>
                <w:szCs w:val="24"/>
              </w:rPr>
            </w:pPr>
            <w:r>
              <w:rPr>
                <w:rFonts w:hint="eastAsia" w:ascii="Calibri" w:hAnsi="Calibri" w:eastAsia="宋体" w:cs="Times New Roman"/>
                <w:b/>
                <w:sz w:val="24"/>
                <w:szCs w:val="24"/>
              </w:rPr>
              <w:t>应急管理</w:t>
            </w:r>
          </w:p>
        </w:tc>
        <w:tc>
          <w:tcPr>
            <w:tcW w:w="4768" w:type="dxa"/>
            <w:vAlign w:val="center"/>
          </w:tcPr>
          <w:p w14:paraId="27C36DEA">
            <w:pPr>
              <w:spacing w:line="300" w:lineRule="exact"/>
              <w:jc w:val="left"/>
              <w:rPr>
                <w:rFonts w:ascii="方正书宋_GBK" w:hAnsi="Calibri" w:eastAsia="方正书宋_GBK" w:cs="Times New Roman"/>
              </w:rPr>
            </w:pPr>
            <w:r>
              <w:rPr>
                <w:rFonts w:hint="eastAsia" w:ascii="方正书宋_GBK" w:hAnsi="Calibri" w:eastAsia="方正书宋_GBK" w:cs="Times New Roman"/>
              </w:rPr>
              <w:t>有效保证乡政府日常应急值守和突发事件应对处置工作；完善应急预案体系建设，确保遇突发事件能够有效应对。</w:t>
            </w:r>
          </w:p>
        </w:tc>
      </w:tr>
      <w:tr w14:paraId="093D5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4A222F69">
            <w:pPr>
              <w:jc w:val="center"/>
              <w:rPr>
                <w:rFonts w:ascii="Calibri" w:hAnsi="Calibri" w:eastAsia="宋体" w:cs="Times New Roman"/>
                <w:b/>
                <w:sz w:val="24"/>
                <w:szCs w:val="24"/>
              </w:rPr>
            </w:pPr>
            <w:r>
              <w:rPr>
                <w:rFonts w:hint="eastAsia" w:ascii="Calibri" w:hAnsi="Calibri" w:eastAsia="宋体" w:cs="Times New Roman"/>
                <w:b/>
                <w:sz w:val="24"/>
                <w:szCs w:val="24"/>
              </w:rPr>
              <w:t>应急管理</w:t>
            </w:r>
          </w:p>
        </w:tc>
        <w:tc>
          <w:tcPr>
            <w:tcW w:w="4768" w:type="dxa"/>
            <w:vAlign w:val="center"/>
          </w:tcPr>
          <w:p w14:paraId="6875BB7F">
            <w:pPr>
              <w:spacing w:line="300" w:lineRule="exact"/>
              <w:jc w:val="left"/>
              <w:rPr>
                <w:rFonts w:ascii="方正书宋_GBK" w:hAnsi="Calibri" w:eastAsia="方正书宋_GBK" w:cs="Times New Roman"/>
              </w:rPr>
            </w:pPr>
            <w:r>
              <w:rPr>
                <w:rFonts w:hint="eastAsia" w:ascii="方正书宋_GBK" w:hAnsi="Calibri" w:eastAsia="方正书宋_GBK" w:cs="Times New Roman"/>
              </w:rPr>
              <w:t>做好各类突发事件得到及时妥善处置</w:t>
            </w:r>
          </w:p>
        </w:tc>
      </w:tr>
      <w:tr w14:paraId="6C66D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4F74B460">
            <w:pPr>
              <w:jc w:val="center"/>
              <w:rPr>
                <w:rFonts w:ascii="Calibri" w:hAnsi="Calibri" w:eastAsia="宋体" w:cs="Times New Roman"/>
                <w:b/>
                <w:sz w:val="24"/>
                <w:szCs w:val="24"/>
              </w:rPr>
            </w:pPr>
            <w:r>
              <w:rPr>
                <w:rFonts w:hint="eastAsia" w:ascii="Calibri" w:hAnsi="Calibri" w:eastAsia="宋体" w:cs="Times New Roman"/>
                <w:b/>
                <w:sz w:val="24"/>
                <w:szCs w:val="24"/>
              </w:rPr>
              <w:t>维护社会稳定和国家安全</w:t>
            </w:r>
          </w:p>
        </w:tc>
        <w:tc>
          <w:tcPr>
            <w:tcW w:w="4768" w:type="dxa"/>
            <w:vAlign w:val="center"/>
          </w:tcPr>
          <w:p w14:paraId="11A34F27">
            <w:pPr>
              <w:spacing w:line="300" w:lineRule="exact"/>
              <w:jc w:val="left"/>
              <w:rPr>
                <w:rFonts w:ascii="方正书宋_GBK" w:hAnsi="Calibri" w:eastAsia="方正书宋_GBK" w:cs="Times New Roman"/>
              </w:rPr>
            </w:pPr>
            <w:r>
              <w:rPr>
                <w:rFonts w:hint="eastAsia" w:ascii="方正书宋_GBK" w:hAnsi="Calibri" w:eastAsia="方正书宋_GBK" w:cs="Times New Roman"/>
              </w:rPr>
              <w:t>保证乡政府每日有日接待上访人，限时间完成信访事件的跟进</w:t>
            </w:r>
          </w:p>
        </w:tc>
      </w:tr>
      <w:tr w14:paraId="7591C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276F5BB6">
            <w:pPr>
              <w:jc w:val="center"/>
              <w:rPr>
                <w:rFonts w:ascii="Calibri" w:hAnsi="Calibri" w:eastAsia="宋体" w:cs="Times New Roman"/>
                <w:b/>
                <w:sz w:val="24"/>
                <w:szCs w:val="24"/>
              </w:rPr>
            </w:pPr>
            <w:r>
              <w:rPr>
                <w:rFonts w:hint="eastAsia" w:ascii="Calibri" w:hAnsi="Calibri" w:eastAsia="宋体" w:cs="Times New Roman"/>
                <w:b/>
                <w:sz w:val="24"/>
                <w:szCs w:val="24"/>
              </w:rPr>
              <w:t>信访接待</w:t>
            </w:r>
          </w:p>
        </w:tc>
        <w:tc>
          <w:tcPr>
            <w:tcW w:w="4768" w:type="dxa"/>
            <w:vAlign w:val="center"/>
          </w:tcPr>
          <w:p w14:paraId="3F9E63D1">
            <w:pPr>
              <w:spacing w:line="300" w:lineRule="exact"/>
              <w:jc w:val="left"/>
              <w:rPr>
                <w:rFonts w:ascii="方正书宋_GBK" w:hAnsi="Calibri" w:eastAsia="方正书宋_GBK" w:cs="Times New Roman"/>
              </w:rPr>
            </w:pPr>
            <w:r>
              <w:rPr>
                <w:rFonts w:hint="eastAsia" w:ascii="方正书宋_GBK" w:hAnsi="Calibri" w:eastAsia="方正书宋_GBK" w:cs="Times New Roman"/>
              </w:rPr>
              <w:t>保证信访人到乡</w:t>
            </w:r>
            <w:r>
              <w:rPr>
                <w:rFonts w:hint="eastAsia" w:ascii="方正书宋_GBK" w:hAnsi="Calibri" w:eastAsia="方正书宋_GBK" w:cs="Times New Roman"/>
                <w:lang w:val="en-US" w:eastAsia="zh-CN"/>
              </w:rPr>
              <w:t>反映</w:t>
            </w:r>
            <w:bookmarkStart w:id="0" w:name="_GoBack"/>
            <w:bookmarkEnd w:id="0"/>
            <w:r>
              <w:rPr>
                <w:rFonts w:hint="eastAsia" w:ascii="方正书宋_GBK" w:hAnsi="Calibri" w:eastAsia="方正书宋_GBK" w:cs="Times New Roman"/>
              </w:rPr>
              <w:t>问题时有专人接待，并能够负责信访事件的跟踪保证信访事件的解决</w:t>
            </w:r>
          </w:p>
        </w:tc>
      </w:tr>
      <w:tr w14:paraId="1B7F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613B2D0B">
            <w:pPr>
              <w:jc w:val="center"/>
              <w:rPr>
                <w:rFonts w:ascii="Calibri" w:hAnsi="Calibri" w:eastAsia="宋体" w:cs="Times New Roman"/>
                <w:b/>
                <w:sz w:val="24"/>
                <w:szCs w:val="24"/>
              </w:rPr>
            </w:pPr>
            <w:r>
              <w:rPr>
                <w:rFonts w:hint="eastAsia" w:ascii="Calibri" w:hAnsi="Calibri" w:eastAsia="宋体" w:cs="Times New Roman"/>
                <w:b/>
                <w:sz w:val="24"/>
                <w:szCs w:val="24"/>
              </w:rPr>
              <w:t>协调维护社会稳定和国家安全</w:t>
            </w:r>
          </w:p>
        </w:tc>
        <w:tc>
          <w:tcPr>
            <w:tcW w:w="4768" w:type="dxa"/>
            <w:vAlign w:val="center"/>
          </w:tcPr>
          <w:p w14:paraId="66063FF2">
            <w:pPr>
              <w:spacing w:line="300" w:lineRule="exact"/>
              <w:jc w:val="left"/>
              <w:rPr>
                <w:rFonts w:ascii="方正书宋_GBK" w:hAnsi="Calibri" w:eastAsia="方正书宋_GBK" w:cs="Times New Roman"/>
              </w:rPr>
            </w:pPr>
            <w:r>
              <w:rPr>
                <w:rFonts w:hint="eastAsia" w:ascii="方正书宋_GBK" w:hAnsi="Calibri" w:eastAsia="方正书宋_GBK" w:cs="Times New Roman"/>
              </w:rPr>
              <w:t>指导、协调和督导各级各部门排查、化解影响社会稳定的重大不稳定隐患、群体性事件和突发事件及影响国家安全的事件。</w:t>
            </w:r>
          </w:p>
        </w:tc>
      </w:tr>
      <w:tr w14:paraId="4C71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33E81157">
            <w:pPr>
              <w:jc w:val="center"/>
              <w:rPr>
                <w:rFonts w:ascii="Calibri" w:hAnsi="Calibri" w:eastAsia="宋体" w:cs="Times New Roman"/>
                <w:b/>
                <w:sz w:val="24"/>
                <w:szCs w:val="24"/>
              </w:rPr>
            </w:pPr>
            <w:r>
              <w:rPr>
                <w:rFonts w:hint="eastAsia" w:ascii="Calibri" w:hAnsi="Calibri" w:eastAsia="宋体" w:cs="Times New Roman"/>
                <w:b/>
                <w:sz w:val="24"/>
                <w:szCs w:val="24"/>
              </w:rPr>
              <w:t>推动经济发展，完善基础设施，惠及民生。</w:t>
            </w:r>
          </w:p>
        </w:tc>
        <w:tc>
          <w:tcPr>
            <w:tcW w:w="4768" w:type="dxa"/>
            <w:vAlign w:val="center"/>
          </w:tcPr>
          <w:p w14:paraId="1447BB23">
            <w:pPr>
              <w:spacing w:line="300" w:lineRule="exact"/>
              <w:jc w:val="left"/>
              <w:rPr>
                <w:rFonts w:ascii="方正书宋_GBK" w:hAnsi="Calibri" w:eastAsia="方正书宋_GBK" w:cs="Times New Roman"/>
              </w:rPr>
            </w:pPr>
            <w:r>
              <w:rPr>
                <w:rFonts w:hint="eastAsia" w:ascii="方正书宋_GBK" w:hAnsi="Calibri" w:eastAsia="方正书宋_GBK" w:cs="Times New Roman"/>
              </w:rPr>
              <w:t>承担经济发展和民生改善</w:t>
            </w:r>
          </w:p>
        </w:tc>
      </w:tr>
      <w:tr w14:paraId="6805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079C480D">
            <w:pPr>
              <w:jc w:val="center"/>
              <w:rPr>
                <w:rFonts w:ascii="Calibri" w:hAnsi="Calibri" w:eastAsia="宋体" w:cs="Times New Roman"/>
                <w:b/>
                <w:sz w:val="24"/>
                <w:szCs w:val="24"/>
              </w:rPr>
            </w:pPr>
            <w:r>
              <w:rPr>
                <w:rFonts w:hint="eastAsia" w:ascii="Calibri" w:hAnsi="Calibri" w:eastAsia="宋体" w:cs="Times New Roman"/>
                <w:b/>
                <w:sz w:val="24"/>
                <w:szCs w:val="24"/>
              </w:rPr>
              <w:t>经济发展</w:t>
            </w:r>
          </w:p>
        </w:tc>
        <w:tc>
          <w:tcPr>
            <w:tcW w:w="4768" w:type="dxa"/>
            <w:vAlign w:val="center"/>
          </w:tcPr>
          <w:p w14:paraId="331DF83B">
            <w:pPr>
              <w:spacing w:line="300" w:lineRule="exact"/>
              <w:jc w:val="left"/>
              <w:rPr>
                <w:rFonts w:ascii="方正书宋_GBK" w:hAnsi="Calibri" w:eastAsia="方正书宋_GBK" w:cs="Times New Roman"/>
              </w:rPr>
            </w:pPr>
            <w:r>
              <w:rPr>
                <w:rFonts w:hint="eastAsia" w:ascii="方正书宋_GBK" w:hAnsi="Calibri" w:eastAsia="方正书宋_GBK" w:cs="Times New Roman"/>
              </w:rPr>
              <w:t>制定经济发展规划，促进民营企业发展，招商引资，发展支柱产业。</w:t>
            </w:r>
          </w:p>
        </w:tc>
      </w:tr>
      <w:tr w14:paraId="6E9F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7BC759AE">
            <w:pPr>
              <w:jc w:val="center"/>
              <w:rPr>
                <w:rFonts w:ascii="Calibri" w:hAnsi="Calibri" w:eastAsia="宋体" w:cs="Times New Roman"/>
                <w:b/>
                <w:sz w:val="24"/>
                <w:szCs w:val="24"/>
              </w:rPr>
            </w:pPr>
            <w:r>
              <w:rPr>
                <w:rFonts w:hint="eastAsia" w:ascii="Calibri" w:hAnsi="Calibri" w:eastAsia="宋体" w:cs="Times New Roman"/>
                <w:b/>
                <w:sz w:val="24"/>
                <w:szCs w:val="24"/>
              </w:rPr>
              <w:t>加强土地使用管理</w:t>
            </w:r>
          </w:p>
        </w:tc>
        <w:tc>
          <w:tcPr>
            <w:tcW w:w="4768" w:type="dxa"/>
            <w:vAlign w:val="center"/>
          </w:tcPr>
          <w:p w14:paraId="75036F22">
            <w:pPr>
              <w:spacing w:line="300" w:lineRule="exact"/>
              <w:jc w:val="left"/>
              <w:rPr>
                <w:rFonts w:ascii="方正书宋_GBK" w:hAnsi="Calibri" w:eastAsia="方正书宋_GBK" w:cs="Times New Roman"/>
              </w:rPr>
            </w:pPr>
            <w:r>
              <w:rPr>
                <w:rFonts w:hint="eastAsia" w:ascii="方正书宋_GBK" w:hAnsi="Calibri" w:eastAsia="方正书宋_GBK" w:cs="Times New Roman"/>
              </w:rPr>
              <w:t>管理土地使用情况管理汇报</w:t>
            </w:r>
          </w:p>
        </w:tc>
      </w:tr>
      <w:tr w14:paraId="66896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7F85ECD8">
            <w:pPr>
              <w:jc w:val="center"/>
              <w:rPr>
                <w:rFonts w:ascii="Calibri" w:hAnsi="Calibri" w:eastAsia="宋体" w:cs="Times New Roman"/>
                <w:b/>
                <w:sz w:val="24"/>
                <w:szCs w:val="24"/>
              </w:rPr>
            </w:pPr>
            <w:r>
              <w:rPr>
                <w:rFonts w:hint="eastAsia" w:ascii="Calibri" w:hAnsi="Calibri" w:eastAsia="宋体" w:cs="Times New Roman"/>
                <w:b/>
                <w:sz w:val="24"/>
                <w:szCs w:val="24"/>
              </w:rPr>
              <w:t>土地管理</w:t>
            </w:r>
          </w:p>
        </w:tc>
        <w:tc>
          <w:tcPr>
            <w:tcW w:w="4768" w:type="dxa"/>
            <w:vAlign w:val="center"/>
          </w:tcPr>
          <w:p w14:paraId="3E6A84CB">
            <w:pPr>
              <w:spacing w:line="300" w:lineRule="exact"/>
              <w:jc w:val="left"/>
              <w:rPr>
                <w:rFonts w:ascii="方正书宋_GBK" w:hAnsi="Calibri" w:eastAsia="方正书宋_GBK" w:cs="Times New Roman"/>
              </w:rPr>
            </w:pPr>
            <w:r>
              <w:rPr>
                <w:rFonts w:hint="eastAsia" w:ascii="方正书宋_GBK" w:hAnsi="Calibri" w:eastAsia="方正书宋_GBK" w:cs="Times New Roman"/>
              </w:rPr>
              <w:t>加强规范土地使用</w:t>
            </w:r>
          </w:p>
        </w:tc>
      </w:tr>
      <w:tr w14:paraId="240BA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3611792D">
            <w:pPr>
              <w:jc w:val="center"/>
              <w:rPr>
                <w:rFonts w:ascii="Calibri" w:hAnsi="Calibri" w:eastAsia="宋体" w:cs="Times New Roman"/>
                <w:b/>
                <w:sz w:val="24"/>
                <w:szCs w:val="24"/>
              </w:rPr>
            </w:pPr>
            <w:r>
              <w:rPr>
                <w:rFonts w:hint="eastAsia" w:ascii="Calibri" w:hAnsi="Calibri" w:eastAsia="宋体" w:cs="Times New Roman"/>
                <w:b/>
                <w:sz w:val="24"/>
                <w:szCs w:val="24"/>
              </w:rPr>
              <w:t>环境保护与治理</w:t>
            </w:r>
          </w:p>
        </w:tc>
        <w:tc>
          <w:tcPr>
            <w:tcW w:w="4768" w:type="dxa"/>
            <w:vAlign w:val="center"/>
          </w:tcPr>
          <w:p w14:paraId="198C0F6B">
            <w:pPr>
              <w:spacing w:line="300" w:lineRule="exact"/>
              <w:jc w:val="left"/>
              <w:rPr>
                <w:rFonts w:ascii="方正书宋_GBK" w:hAnsi="Calibri" w:eastAsia="方正书宋_GBK" w:cs="Times New Roman"/>
              </w:rPr>
            </w:pPr>
            <w:r>
              <w:rPr>
                <w:rFonts w:hint="eastAsia" w:ascii="方正书宋_GBK" w:hAnsi="Calibri" w:eastAsia="方正书宋_GBK" w:cs="Times New Roman"/>
              </w:rPr>
              <w:t>承担环境保护和治理环境污染</w:t>
            </w:r>
          </w:p>
        </w:tc>
      </w:tr>
      <w:tr w14:paraId="4C896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2F4A6332">
            <w:pPr>
              <w:jc w:val="center"/>
              <w:rPr>
                <w:rFonts w:ascii="Calibri" w:hAnsi="Calibri" w:eastAsia="宋体" w:cs="Times New Roman"/>
                <w:b/>
                <w:sz w:val="24"/>
                <w:szCs w:val="24"/>
              </w:rPr>
            </w:pPr>
            <w:r>
              <w:rPr>
                <w:rFonts w:hint="eastAsia" w:ascii="Calibri" w:hAnsi="Calibri" w:eastAsia="宋体" w:cs="Times New Roman"/>
                <w:b/>
                <w:sz w:val="24"/>
                <w:szCs w:val="24"/>
              </w:rPr>
              <w:t>环境管理</w:t>
            </w:r>
          </w:p>
        </w:tc>
        <w:tc>
          <w:tcPr>
            <w:tcW w:w="4768" w:type="dxa"/>
            <w:vAlign w:val="center"/>
          </w:tcPr>
          <w:p w14:paraId="1D8929C4">
            <w:pPr>
              <w:spacing w:line="300" w:lineRule="exact"/>
              <w:jc w:val="left"/>
              <w:rPr>
                <w:rFonts w:ascii="方正书宋_GBK" w:hAnsi="Calibri" w:eastAsia="方正书宋_GBK" w:cs="Times New Roman"/>
              </w:rPr>
            </w:pPr>
            <w:r>
              <w:rPr>
                <w:rFonts w:hint="eastAsia" w:ascii="方正书宋_GBK" w:hAnsi="Calibri" w:eastAsia="方正书宋_GBK" w:cs="Times New Roman"/>
              </w:rPr>
              <w:t>强化环境管理</w:t>
            </w:r>
          </w:p>
        </w:tc>
      </w:tr>
      <w:tr w14:paraId="5F3E7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7ABE2D73">
            <w:pPr>
              <w:jc w:val="center"/>
              <w:rPr>
                <w:rFonts w:ascii="Calibri" w:hAnsi="Calibri" w:eastAsia="宋体" w:cs="Times New Roman"/>
                <w:b/>
                <w:sz w:val="24"/>
                <w:szCs w:val="24"/>
              </w:rPr>
            </w:pPr>
            <w:r>
              <w:rPr>
                <w:rFonts w:hint="eastAsia" w:ascii="Calibri" w:hAnsi="Calibri" w:eastAsia="宋体" w:cs="Times New Roman"/>
                <w:b/>
                <w:sz w:val="24"/>
                <w:szCs w:val="24"/>
              </w:rPr>
              <w:t>食品安全管理</w:t>
            </w:r>
          </w:p>
        </w:tc>
        <w:tc>
          <w:tcPr>
            <w:tcW w:w="4768" w:type="dxa"/>
            <w:vAlign w:val="center"/>
          </w:tcPr>
          <w:p w14:paraId="7E05BF3B">
            <w:pPr>
              <w:spacing w:line="300" w:lineRule="exact"/>
              <w:jc w:val="left"/>
              <w:rPr>
                <w:rFonts w:ascii="方正书宋_GBK" w:hAnsi="Calibri" w:eastAsia="方正书宋_GBK" w:cs="Times New Roman"/>
              </w:rPr>
            </w:pPr>
            <w:r>
              <w:rPr>
                <w:rFonts w:hint="eastAsia" w:ascii="方正书宋_GBK" w:hAnsi="Calibri" w:eastAsia="方正书宋_GBK" w:cs="Times New Roman"/>
              </w:rPr>
              <w:t>依法进行食品安全管理</w:t>
            </w:r>
          </w:p>
        </w:tc>
      </w:tr>
      <w:tr w14:paraId="429B5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6597671A">
            <w:pPr>
              <w:jc w:val="center"/>
              <w:rPr>
                <w:rFonts w:ascii="Calibri" w:hAnsi="Calibri" w:eastAsia="宋体" w:cs="Times New Roman"/>
                <w:b/>
                <w:sz w:val="24"/>
                <w:szCs w:val="24"/>
              </w:rPr>
            </w:pPr>
            <w:r>
              <w:rPr>
                <w:rFonts w:hint="eastAsia" w:ascii="Calibri" w:hAnsi="Calibri" w:eastAsia="宋体" w:cs="Times New Roman"/>
                <w:b/>
                <w:sz w:val="24"/>
                <w:szCs w:val="24"/>
              </w:rPr>
              <w:t>食品安全</w:t>
            </w:r>
          </w:p>
        </w:tc>
        <w:tc>
          <w:tcPr>
            <w:tcW w:w="4768" w:type="dxa"/>
            <w:vAlign w:val="center"/>
          </w:tcPr>
          <w:p w14:paraId="34BB69F6">
            <w:pPr>
              <w:spacing w:line="300" w:lineRule="exact"/>
              <w:jc w:val="left"/>
              <w:rPr>
                <w:rFonts w:ascii="方正书宋_GBK" w:hAnsi="Calibri" w:eastAsia="方正书宋_GBK" w:cs="Times New Roman"/>
              </w:rPr>
            </w:pPr>
            <w:r>
              <w:rPr>
                <w:rFonts w:hint="eastAsia" w:ascii="方正书宋_GBK" w:hAnsi="Calibri" w:eastAsia="方正书宋_GBK" w:cs="Times New Roman"/>
              </w:rPr>
              <w:t>强化食品安全管理</w:t>
            </w:r>
          </w:p>
        </w:tc>
      </w:tr>
      <w:tr w14:paraId="50D71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2A7395E9">
            <w:pPr>
              <w:jc w:val="center"/>
              <w:rPr>
                <w:rFonts w:ascii="Calibri" w:hAnsi="Calibri" w:eastAsia="宋体" w:cs="Times New Roman"/>
                <w:b/>
                <w:sz w:val="24"/>
                <w:szCs w:val="24"/>
              </w:rPr>
            </w:pPr>
            <w:r>
              <w:rPr>
                <w:rFonts w:hint="eastAsia" w:ascii="Calibri" w:hAnsi="Calibri" w:eastAsia="宋体" w:cs="Times New Roman"/>
                <w:b/>
                <w:sz w:val="24"/>
                <w:szCs w:val="24"/>
              </w:rPr>
              <w:t>推动经济发展，完善基础设施，惠及民生。</w:t>
            </w:r>
          </w:p>
        </w:tc>
        <w:tc>
          <w:tcPr>
            <w:tcW w:w="4768" w:type="dxa"/>
            <w:vAlign w:val="center"/>
          </w:tcPr>
          <w:p w14:paraId="258E2FC1">
            <w:pPr>
              <w:spacing w:line="300" w:lineRule="exact"/>
              <w:jc w:val="left"/>
              <w:rPr>
                <w:rFonts w:ascii="方正书宋_GBK" w:hAnsi="Calibri" w:eastAsia="方正书宋_GBK" w:cs="Times New Roman"/>
              </w:rPr>
            </w:pPr>
            <w:r>
              <w:rPr>
                <w:rFonts w:hint="eastAsia" w:ascii="方正书宋_GBK" w:hAnsi="Calibri" w:eastAsia="方正书宋_GBK" w:cs="Times New Roman"/>
              </w:rPr>
              <w:t>承担经济发展和民生改善</w:t>
            </w:r>
          </w:p>
        </w:tc>
      </w:tr>
      <w:tr w14:paraId="7727B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32035134">
            <w:pPr>
              <w:jc w:val="center"/>
              <w:rPr>
                <w:rFonts w:ascii="Calibri" w:hAnsi="Calibri" w:eastAsia="宋体" w:cs="Times New Roman"/>
                <w:b/>
                <w:sz w:val="24"/>
                <w:szCs w:val="24"/>
              </w:rPr>
            </w:pPr>
            <w:r>
              <w:rPr>
                <w:rFonts w:hint="eastAsia" w:ascii="Calibri" w:hAnsi="Calibri" w:eastAsia="宋体" w:cs="Times New Roman"/>
                <w:b/>
                <w:sz w:val="24"/>
                <w:szCs w:val="24"/>
              </w:rPr>
              <w:t>民生改善</w:t>
            </w:r>
          </w:p>
        </w:tc>
        <w:tc>
          <w:tcPr>
            <w:tcW w:w="4768" w:type="dxa"/>
            <w:vAlign w:val="center"/>
          </w:tcPr>
          <w:p w14:paraId="6D23CEF5">
            <w:pPr>
              <w:spacing w:line="300" w:lineRule="exact"/>
              <w:jc w:val="left"/>
              <w:rPr>
                <w:rFonts w:ascii="方正书宋_GBK" w:hAnsi="Calibri" w:eastAsia="方正书宋_GBK" w:cs="Times New Roman"/>
              </w:rPr>
            </w:pPr>
            <w:r>
              <w:rPr>
                <w:rFonts w:hint="eastAsia" w:ascii="方正书宋_GBK" w:hAnsi="Calibri" w:eastAsia="方正书宋_GBK" w:cs="Times New Roman"/>
              </w:rPr>
              <w:t>加强基础设施建设，落实强农惠农措施，搞好技术推广应用。</w:t>
            </w:r>
          </w:p>
        </w:tc>
      </w:tr>
      <w:tr w14:paraId="2CEE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04655F7F">
            <w:pPr>
              <w:jc w:val="center"/>
              <w:rPr>
                <w:rFonts w:ascii="Calibri" w:hAnsi="Calibri" w:eastAsia="宋体" w:cs="Times New Roman"/>
                <w:b/>
                <w:sz w:val="24"/>
                <w:szCs w:val="24"/>
              </w:rPr>
            </w:pPr>
            <w:r>
              <w:rPr>
                <w:rFonts w:hint="eastAsia" w:ascii="Calibri" w:hAnsi="Calibri" w:eastAsia="宋体" w:cs="Times New Roman"/>
                <w:b/>
                <w:sz w:val="24"/>
                <w:szCs w:val="24"/>
              </w:rPr>
              <w:t>社会救助政策及管理</w:t>
            </w:r>
          </w:p>
        </w:tc>
        <w:tc>
          <w:tcPr>
            <w:tcW w:w="4768" w:type="dxa"/>
            <w:vAlign w:val="center"/>
          </w:tcPr>
          <w:p w14:paraId="09F902EA">
            <w:pPr>
              <w:spacing w:line="300" w:lineRule="exact"/>
              <w:jc w:val="left"/>
              <w:rPr>
                <w:rFonts w:ascii="方正书宋_GBK" w:hAnsi="Calibri" w:eastAsia="方正书宋_GBK" w:cs="Times New Roman"/>
              </w:rPr>
            </w:pPr>
            <w:r>
              <w:rPr>
                <w:rFonts w:hint="eastAsia" w:ascii="方正书宋_GBK" w:hAnsi="Calibri" w:eastAsia="方正书宋_GBK" w:cs="Times New Roman"/>
              </w:rPr>
              <w:t>承担社会救助体系建设，负责农村居民最低生活保障、五保供养、医疗救助。</w:t>
            </w:r>
          </w:p>
        </w:tc>
      </w:tr>
      <w:tr w14:paraId="1A357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586F4DD8">
            <w:pPr>
              <w:jc w:val="center"/>
              <w:rPr>
                <w:rFonts w:ascii="Calibri" w:hAnsi="Calibri" w:eastAsia="宋体" w:cs="Times New Roman"/>
                <w:b/>
                <w:sz w:val="24"/>
                <w:szCs w:val="24"/>
              </w:rPr>
            </w:pPr>
            <w:r>
              <w:rPr>
                <w:rFonts w:hint="eastAsia" w:ascii="Calibri" w:hAnsi="Calibri" w:eastAsia="宋体" w:cs="Times New Roman"/>
                <w:b/>
                <w:sz w:val="24"/>
                <w:szCs w:val="24"/>
              </w:rPr>
              <w:t>农村居民最低生活保障</w:t>
            </w:r>
          </w:p>
        </w:tc>
        <w:tc>
          <w:tcPr>
            <w:tcW w:w="4768" w:type="dxa"/>
            <w:vAlign w:val="center"/>
          </w:tcPr>
          <w:p w14:paraId="26CC4999">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负责符合条件的农村居民最低生活保障工作</w:t>
            </w:r>
          </w:p>
        </w:tc>
      </w:tr>
      <w:tr w14:paraId="7E397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9" w:hRule="atLeast"/>
          <w:jc w:val="center"/>
        </w:trPr>
        <w:tc>
          <w:tcPr>
            <w:tcW w:w="3372" w:type="dxa"/>
            <w:shd w:val="clear" w:color="auto" w:fill="auto"/>
            <w:vAlign w:val="center"/>
          </w:tcPr>
          <w:p w14:paraId="1371C089">
            <w:pPr>
              <w:jc w:val="center"/>
              <w:rPr>
                <w:rFonts w:ascii="Calibri" w:hAnsi="Calibri" w:eastAsia="宋体" w:cs="Times New Roman"/>
                <w:b/>
                <w:sz w:val="24"/>
                <w:szCs w:val="24"/>
              </w:rPr>
            </w:pPr>
            <w:r>
              <w:rPr>
                <w:rFonts w:hint="eastAsia" w:ascii="Calibri" w:hAnsi="Calibri" w:eastAsia="宋体" w:cs="Times New Roman"/>
                <w:b/>
                <w:sz w:val="24"/>
                <w:szCs w:val="24"/>
              </w:rPr>
              <w:t>计划生育奖励扶持政策</w:t>
            </w:r>
          </w:p>
        </w:tc>
        <w:tc>
          <w:tcPr>
            <w:tcW w:w="4768" w:type="dxa"/>
            <w:vAlign w:val="center"/>
          </w:tcPr>
          <w:p w14:paraId="541C1521">
            <w:pPr>
              <w:spacing w:line="300" w:lineRule="exact"/>
              <w:jc w:val="left"/>
              <w:rPr>
                <w:rFonts w:ascii="方正书宋_GBK" w:hAnsi="Calibri" w:eastAsia="方正书宋_GBK" w:cs="Times New Roman"/>
              </w:rPr>
            </w:pPr>
            <w:r>
              <w:rPr>
                <w:rFonts w:hint="eastAsia" w:ascii="方正书宋_GBK" w:hAnsi="Calibri" w:eastAsia="方正书宋_GBK" w:cs="Times New Roman"/>
              </w:rPr>
              <w:t>采取奖励、扶助、社会保障等机制，引导家庭和个人打取计划生育措施，提高计划生育家庭发展能力。</w:t>
            </w:r>
          </w:p>
        </w:tc>
      </w:tr>
      <w:tr w14:paraId="63CA8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14" w:hRule="atLeast"/>
          <w:jc w:val="center"/>
        </w:trPr>
        <w:tc>
          <w:tcPr>
            <w:tcW w:w="3372" w:type="dxa"/>
            <w:shd w:val="clear" w:color="auto" w:fill="auto"/>
            <w:vAlign w:val="center"/>
          </w:tcPr>
          <w:p w14:paraId="7D59281C">
            <w:pPr>
              <w:jc w:val="center"/>
              <w:rPr>
                <w:rFonts w:ascii="Calibri" w:hAnsi="Calibri" w:eastAsia="宋体" w:cs="Times New Roman"/>
                <w:b/>
                <w:sz w:val="24"/>
                <w:szCs w:val="24"/>
              </w:rPr>
            </w:pPr>
            <w:r>
              <w:rPr>
                <w:rFonts w:hint="eastAsia" w:ascii="Calibri" w:hAnsi="Calibri" w:eastAsia="宋体" w:cs="Times New Roman"/>
                <w:b/>
                <w:sz w:val="24"/>
                <w:szCs w:val="24"/>
              </w:rPr>
              <w:t>出生人口性别比治理</w:t>
            </w:r>
          </w:p>
        </w:tc>
        <w:tc>
          <w:tcPr>
            <w:tcW w:w="4768" w:type="dxa"/>
            <w:vAlign w:val="center"/>
          </w:tcPr>
          <w:p w14:paraId="096E0A1E">
            <w:pPr>
              <w:spacing w:line="300" w:lineRule="exact"/>
              <w:jc w:val="left"/>
              <w:rPr>
                <w:rFonts w:ascii="方正书宋_GBK" w:hAnsi="Calibri" w:eastAsia="方正书宋_GBK" w:cs="Times New Roman"/>
              </w:rPr>
            </w:pPr>
            <w:r>
              <w:rPr>
                <w:rFonts w:hint="eastAsia" w:ascii="方正书宋_GBK" w:hAnsi="Calibri" w:eastAsia="方正书宋_GBK" w:cs="Times New Roman"/>
              </w:rPr>
              <w:t>做好出生人口性别比治理工作的组织领导、宣传倡导、利益导向、全程服务、严查</w:t>
            </w:r>
            <w:r>
              <w:rPr>
                <w:rFonts w:hint="cs" w:ascii="方正书宋_GBK" w:hAnsi="Calibri" w:eastAsia="方正书宋_GBK" w:cs="Times New Roman"/>
              </w:rPr>
              <w:t>“</w:t>
            </w:r>
            <w:r>
              <w:rPr>
                <w:rFonts w:hint="eastAsia" w:ascii="方正书宋_GBK" w:hAnsi="Calibri" w:eastAsia="方正书宋_GBK" w:cs="Times New Roman"/>
              </w:rPr>
              <w:t>两非</w:t>
            </w:r>
            <w:r>
              <w:rPr>
                <w:rFonts w:hint="cs" w:ascii="方正书宋_GBK" w:hAnsi="Calibri" w:eastAsia="方正书宋_GBK" w:cs="Times New Roman"/>
              </w:rPr>
              <w:t>”</w:t>
            </w:r>
            <w:r>
              <w:rPr>
                <w:rFonts w:hint="eastAsia" w:ascii="方正书宋_GBK" w:hAnsi="Calibri" w:eastAsia="方正书宋_GBK" w:cs="Times New Roman"/>
              </w:rPr>
              <w:t>、统计监测、考核评估等重点工作。</w:t>
            </w:r>
          </w:p>
        </w:tc>
      </w:tr>
      <w:tr w14:paraId="0D8A7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443AC7E6">
            <w:pPr>
              <w:jc w:val="center"/>
              <w:rPr>
                <w:rFonts w:ascii="Calibri" w:hAnsi="Calibri" w:eastAsia="宋体" w:cs="Times New Roman"/>
                <w:b/>
                <w:sz w:val="24"/>
                <w:szCs w:val="24"/>
              </w:rPr>
            </w:pPr>
            <w:r>
              <w:rPr>
                <w:rFonts w:hint="eastAsia" w:ascii="Calibri" w:hAnsi="Calibri" w:eastAsia="宋体" w:cs="Times New Roman"/>
                <w:b/>
                <w:sz w:val="24"/>
                <w:szCs w:val="24"/>
              </w:rPr>
              <w:t>政务管理</w:t>
            </w:r>
          </w:p>
        </w:tc>
        <w:tc>
          <w:tcPr>
            <w:tcW w:w="4768" w:type="dxa"/>
            <w:vAlign w:val="center"/>
          </w:tcPr>
          <w:p w14:paraId="24587B3D">
            <w:pPr>
              <w:spacing w:line="300" w:lineRule="exact"/>
              <w:jc w:val="left"/>
              <w:rPr>
                <w:rFonts w:ascii="方正书宋_GBK" w:hAnsi="Calibri" w:eastAsia="方正书宋_GBK" w:cs="Times New Roman"/>
              </w:rPr>
            </w:pPr>
            <w:r>
              <w:rPr>
                <w:rFonts w:hint="eastAsia" w:ascii="方正书宋_GBK" w:hAnsi="Calibri" w:eastAsia="方正书宋_GBK" w:cs="Times New Roman"/>
              </w:rPr>
              <w:t>落实计生相关法律法规，业务宣传工作，加强计生能力建设</w:t>
            </w:r>
            <w:r>
              <w:rPr>
                <w:rFonts w:ascii="方正书宋_GBK" w:hAnsi="Calibri" w:eastAsia="方正书宋_GBK" w:cs="Times New Roman"/>
              </w:rPr>
              <w:t>,</w:t>
            </w:r>
            <w:r>
              <w:rPr>
                <w:rFonts w:hint="eastAsia" w:ascii="方正书宋_GBK" w:hAnsi="Calibri" w:eastAsia="方正书宋_GBK" w:cs="Times New Roman"/>
              </w:rPr>
              <w:t>落实计划生育一票否决制</w:t>
            </w:r>
          </w:p>
        </w:tc>
      </w:tr>
      <w:tr w14:paraId="1B32A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94" w:hRule="atLeast"/>
          <w:jc w:val="center"/>
        </w:trPr>
        <w:tc>
          <w:tcPr>
            <w:tcW w:w="3372" w:type="dxa"/>
            <w:shd w:val="clear" w:color="auto" w:fill="auto"/>
            <w:vAlign w:val="center"/>
          </w:tcPr>
          <w:p w14:paraId="031B188D">
            <w:pPr>
              <w:jc w:val="center"/>
              <w:rPr>
                <w:rFonts w:ascii="Calibri" w:hAnsi="Calibri" w:eastAsia="宋体" w:cs="Times New Roman"/>
                <w:b/>
                <w:sz w:val="24"/>
                <w:szCs w:val="24"/>
              </w:rPr>
            </w:pPr>
            <w:r>
              <w:rPr>
                <w:rFonts w:hint="eastAsia" w:ascii="Calibri" w:hAnsi="Calibri" w:eastAsia="宋体" w:cs="Times New Roman"/>
                <w:b/>
                <w:sz w:val="24"/>
                <w:szCs w:val="24"/>
              </w:rPr>
              <w:t>综合业务管理</w:t>
            </w:r>
          </w:p>
        </w:tc>
        <w:tc>
          <w:tcPr>
            <w:tcW w:w="4768" w:type="dxa"/>
            <w:vAlign w:val="center"/>
          </w:tcPr>
          <w:p w14:paraId="034432FA">
            <w:pPr>
              <w:spacing w:line="300" w:lineRule="exact"/>
              <w:jc w:val="left"/>
              <w:rPr>
                <w:rFonts w:ascii="方正书宋_GBK" w:hAnsi="Calibri" w:eastAsia="方正书宋_GBK" w:cs="Times New Roman"/>
              </w:rPr>
            </w:pPr>
            <w:r>
              <w:rPr>
                <w:rFonts w:hint="eastAsia" w:ascii="方正书宋_GBK" w:hAnsi="Calibri" w:eastAsia="方正书宋_GBK" w:cs="Times New Roman"/>
              </w:rPr>
              <w:t>开展计生宣传教育，政策落实等综合业务工作。</w:t>
            </w:r>
          </w:p>
        </w:tc>
      </w:tr>
      <w:tr w14:paraId="717DE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6BCE4623">
            <w:pPr>
              <w:jc w:val="center"/>
              <w:rPr>
                <w:rFonts w:ascii="Calibri" w:hAnsi="Calibri" w:eastAsia="宋体" w:cs="Times New Roman"/>
                <w:b/>
                <w:sz w:val="24"/>
                <w:szCs w:val="24"/>
              </w:rPr>
            </w:pPr>
            <w:r>
              <w:rPr>
                <w:rFonts w:hint="eastAsia" w:ascii="Calibri" w:hAnsi="Calibri" w:eastAsia="宋体" w:cs="Times New Roman"/>
                <w:b/>
                <w:sz w:val="24"/>
                <w:szCs w:val="24"/>
              </w:rPr>
              <w:t>预算管理</w:t>
            </w:r>
          </w:p>
        </w:tc>
        <w:tc>
          <w:tcPr>
            <w:tcW w:w="4768" w:type="dxa"/>
            <w:vAlign w:val="center"/>
          </w:tcPr>
          <w:p w14:paraId="0AD99233">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负责乡财政预算管理与执行</w:t>
            </w:r>
          </w:p>
        </w:tc>
      </w:tr>
      <w:tr w14:paraId="018F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7F67DFFD">
            <w:pPr>
              <w:jc w:val="center"/>
              <w:rPr>
                <w:rFonts w:ascii="Calibri" w:hAnsi="Calibri" w:eastAsia="宋体" w:cs="Times New Roman"/>
                <w:b/>
                <w:sz w:val="24"/>
                <w:szCs w:val="24"/>
              </w:rPr>
            </w:pPr>
            <w:r>
              <w:rPr>
                <w:rFonts w:hint="eastAsia" w:ascii="Calibri" w:hAnsi="Calibri" w:eastAsia="宋体" w:cs="Times New Roman"/>
                <w:b/>
                <w:sz w:val="24"/>
                <w:szCs w:val="24"/>
              </w:rPr>
              <w:t>合理安排预算</w:t>
            </w:r>
          </w:p>
        </w:tc>
        <w:tc>
          <w:tcPr>
            <w:tcW w:w="4768" w:type="dxa"/>
            <w:vAlign w:val="center"/>
          </w:tcPr>
          <w:p w14:paraId="6384B6FD">
            <w:pPr>
              <w:spacing w:line="300" w:lineRule="exact"/>
              <w:jc w:val="left"/>
              <w:rPr>
                <w:rFonts w:ascii="方正书宋_GBK" w:hAnsi="Calibri" w:eastAsia="方正书宋_GBK" w:cs="Times New Roman"/>
              </w:rPr>
            </w:pPr>
            <w:r>
              <w:rPr>
                <w:rFonts w:hint="eastAsia" w:ascii="方正书宋_GBK" w:hAnsi="Calibri" w:eastAsia="方正书宋_GBK" w:cs="Times New Roman"/>
              </w:rPr>
              <w:t>按照保工资、保运转的顺序做好预算安排</w:t>
            </w:r>
          </w:p>
        </w:tc>
      </w:tr>
      <w:tr w14:paraId="1A4BB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39C5E527">
            <w:pPr>
              <w:jc w:val="center"/>
              <w:rPr>
                <w:rFonts w:ascii="Calibri" w:hAnsi="Calibri" w:eastAsia="宋体" w:cs="Times New Roman"/>
                <w:b/>
                <w:sz w:val="24"/>
                <w:szCs w:val="24"/>
              </w:rPr>
            </w:pPr>
            <w:r>
              <w:rPr>
                <w:rFonts w:hint="eastAsia" w:ascii="Calibri" w:hAnsi="Calibri" w:eastAsia="宋体" w:cs="Times New Roman"/>
                <w:b/>
                <w:sz w:val="24"/>
                <w:szCs w:val="24"/>
              </w:rPr>
              <w:t>财务管理</w:t>
            </w:r>
          </w:p>
        </w:tc>
        <w:tc>
          <w:tcPr>
            <w:tcW w:w="4768" w:type="dxa"/>
            <w:vAlign w:val="center"/>
          </w:tcPr>
          <w:p w14:paraId="5764BFE6">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负责乡机关收支活动，组织实施乡财务核算及监督工作</w:t>
            </w:r>
          </w:p>
        </w:tc>
      </w:tr>
      <w:tr w14:paraId="76299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193AAF93">
            <w:pPr>
              <w:jc w:val="center"/>
              <w:rPr>
                <w:rFonts w:ascii="Calibri" w:hAnsi="Calibri" w:eastAsia="宋体" w:cs="Times New Roman"/>
                <w:b/>
                <w:sz w:val="24"/>
                <w:szCs w:val="24"/>
              </w:rPr>
            </w:pPr>
            <w:r>
              <w:rPr>
                <w:rFonts w:hint="eastAsia" w:ascii="Calibri" w:hAnsi="Calibri" w:eastAsia="宋体" w:cs="Times New Roman"/>
                <w:b/>
                <w:sz w:val="24"/>
                <w:szCs w:val="24"/>
              </w:rPr>
              <w:t>严格村财务管理</w:t>
            </w:r>
          </w:p>
        </w:tc>
        <w:tc>
          <w:tcPr>
            <w:tcW w:w="4768" w:type="dxa"/>
            <w:vAlign w:val="center"/>
          </w:tcPr>
          <w:p w14:paraId="089643A8">
            <w:pPr>
              <w:spacing w:line="300" w:lineRule="exact"/>
              <w:jc w:val="left"/>
              <w:rPr>
                <w:rFonts w:ascii="方正书宋_GBK" w:hAnsi="Calibri" w:eastAsia="方正书宋_GBK" w:cs="Times New Roman"/>
              </w:rPr>
            </w:pPr>
            <w:r>
              <w:rPr>
                <w:rFonts w:hint="eastAsia" w:ascii="方正书宋_GBK" w:hAnsi="Calibri" w:eastAsia="方正书宋_GBK" w:cs="Times New Roman"/>
              </w:rPr>
              <w:t>按时间要求报账</w:t>
            </w:r>
          </w:p>
        </w:tc>
      </w:tr>
      <w:tr w14:paraId="1DB45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587ADC45">
            <w:pPr>
              <w:jc w:val="center"/>
              <w:rPr>
                <w:rFonts w:ascii="Calibri" w:hAnsi="Calibri" w:eastAsia="宋体" w:cs="Times New Roman"/>
                <w:b/>
                <w:sz w:val="24"/>
                <w:szCs w:val="24"/>
              </w:rPr>
            </w:pPr>
            <w:r>
              <w:rPr>
                <w:rFonts w:hint="eastAsia" w:ascii="Calibri" w:hAnsi="Calibri" w:eastAsia="宋体" w:cs="Times New Roman"/>
                <w:b/>
                <w:sz w:val="24"/>
                <w:szCs w:val="24"/>
              </w:rPr>
              <w:t>村财乡代管</w:t>
            </w:r>
          </w:p>
        </w:tc>
        <w:tc>
          <w:tcPr>
            <w:tcW w:w="4768" w:type="dxa"/>
            <w:vAlign w:val="center"/>
          </w:tcPr>
          <w:p w14:paraId="51EA8752">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负责村级财务核算及监督工作</w:t>
            </w:r>
          </w:p>
        </w:tc>
      </w:tr>
      <w:tr w14:paraId="5580C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40121121">
            <w:pPr>
              <w:jc w:val="center"/>
              <w:rPr>
                <w:rFonts w:ascii="Calibri" w:hAnsi="Calibri" w:eastAsia="宋体" w:cs="Times New Roman"/>
                <w:b/>
                <w:sz w:val="24"/>
                <w:szCs w:val="24"/>
              </w:rPr>
            </w:pPr>
            <w:r>
              <w:rPr>
                <w:rFonts w:hint="eastAsia" w:ascii="Calibri" w:hAnsi="Calibri" w:eastAsia="宋体" w:cs="Times New Roman"/>
                <w:b/>
                <w:sz w:val="24"/>
                <w:szCs w:val="24"/>
              </w:rPr>
              <w:t>严格票据管理</w:t>
            </w:r>
          </w:p>
        </w:tc>
        <w:tc>
          <w:tcPr>
            <w:tcW w:w="4768" w:type="dxa"/>
            <w:vAlign w:val="center"/>
          </w:tcPr>
          <w:p w14:paraId="7F3094FC">
            <w:pPr>
              <w:spacing w:line="300" w:lineRule="exact"/>
              <w:jc w:val="left"/>
              <w:rPr>
                <w:rFonts w:ascii="方正书宋_GBK" w:hAnsi="Calibri" w:eastAsia="方正书宋_GBK" w:cs="Times New Roman"/>
              </w:rPr>
            </w:pPr>
            <w:r>
              <w:rPr>
                <w:rFonts w:hint="eastAsia" w:ascii="方正书宋_GBK" w:hAnsi="Calibri" w:eastAsia="方正书宋_GBK" w:cs="Times New Roman"/>
              </w:rPr>
              <w:t>对不规范的票据一律不报销、不入账</w:t>
            </w:r>
          </w:p>
        </w:tc>
      </w:tr>
      <w:tr w14:paraId="07DC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5EA8A50C">
            <w:pPr>
              <w:jc w:val="center"/>
              <w:rPr>
                <w:rFonts w:ascii="Calibri" w:hAnsi="Calibri" w:eastAsia="宋体" w:cs="Times New Roman"/>
                <w:b/>
                <w:sz w:val="24"/>
                <w:szCs w:val="24"/>
              </w:rPr>
            </w:pPr>
            <w:r>
              <w:rPr>
                <w:rFonts w:hint="eastAsia" w:ascii="Calibri" w:hAnsi="Calibri" w:eastAsia="宋体" w:cs="Times New Roman"/>
                <w:b/>
                <w:sz w:val="24"/>
                <w:szCs w:val="24"/>
              </w:rPr>
              <w:t>涉农资金</w:t>
            </w:r>
          </w:p>
        </w:tc>
        <w:tc>
          <w:tcPr>
            <w:tcW w:w="4768" w:type="dxa"/>
            <w:vAlign w:val="center"/>
          </w:tcPr>
          <w:p w14:paraId="28392464">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负责涉农资金的落实</w:t>
            </w:r>
          </w:p>
        </w:tc>
      </w:tr>
      <w:tr w14:paraId="6A2AD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76A97B4A">
            <w:pPr>
              <w:jc w:val="center"/>
              <w:rPr>
                <w:rFonts w:ascii="Calibri" w:hAnsi="Calibri" w:eastAsia="宋体" w:cs="Times New Roman"/>
                <w:b/>
                <w:sz w:val="24"/>
                <w:szCs w:val="24"/>
              </w:rPr>
            </w:pPr>
            <w:r>
              <w:rPr>
                <w:rFonts w:hint="eastAsia" w:ascii="Calibri" w:hAnsi="Calibri" w:eastAsia="宋体" w:cs="Times New Roman"/>
                <w:b/>
                <w:sz w:val="24"/>
                <w:szCs w:val="24"/>
              </w:rPr>
              <w:t>坚持抽查制度</w:t>
            </w:r>
          </w:p>
        </w:tc>
        <w:tc>
          <w:tcPr>
            <w:tcW w:w="4768" w:type="dxa"/>
            <w:vAlign w:val="center"/>
          </w:tcPr>
          <w:p w14:paraId="23880997">
            <w:pPr>
              <w:spacing w:line="300" w:lineRule="exact"/>
              <w:jc w:val="left"/>
              <w:rPr>
                <w:rFonts w:ascii="方正书宋_GBK" w:hAnsi="Calibri" w:eastAsia="方正书宋_GBK" w:cs="Times New Roman"/>
              </w:rPr>
            </w:pPr>
            <w:r>
              <w:rPr>
                <w:rFonts w:hint="eastAsia" w:ascii="方正书宋_GBK" w:hAnsi="Calibri" w:eastAsia="方正书宋_GBK" w:cs="Times New Roman"/>
              </w:rPr>
              <w:t>不定期进村入户抽查涉农资金落实情况</w:t>
            </w:r>
          </w:p>
        </w:tc>
      </w:tr>
      <w:tr w14:paraId="303AB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6B45915B">
            <w:pPr>
              <w:jc w:val="center"/>
              <w:rPr>
                <w:rFonts w:ascii="Calibri" w:hAnsi="Calibri" w:eastAsia="宋体" w:cs="Times New Roman"/>
                <w:b/>
                <w:sz w:val="24"/>
                <w:szCs w:val="24"/>
              </w:rPr>
            </w:pPr>
            <w:r>
              <w:rPr>
                <w:rFonts w:hint="eastAsia" w:ascii="Calibri" w:hAnsi="Calibri" w:eastAsia="宋体" w:cs="Times New Roman"/>
                <w:b/>
                <w:sz w:val="24"/>
                <w:szCs w:val="24"/>
              </w:rPr>
              <w:t>国有资产管理</w:t>
            </w:r>
          </w:p>
        </w:tc>
        <w:tc>
          <w:tcPr>
            <w:tcW w:w="4768" w:type="dxa"/>
            <w:vAlign w:val="center"/>
          </w:tcPr>
          <w:p w14:paraId="091A8CB4">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负责管理乡镇国有资产</w:t>
            </w:r>
          </w:p>
        </w:tc>
      </w:tr>
      <w:tr w14:paraId="11633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4D0826D9">
            <w:pPr>
              <w:jc w:val="center"/>
              <w:rPr>
                <w:rFonts w:ascii="Calibri" w:hAnsi="Calibri" w:eastAsia="宋体" w:cs="Times New Roman"/>
                <w:b/>
                <w:sz w:val="24"/>
                <w:szCs w:val="24"/>
              </w:rPr>
            </w:pPr>
            <w:r>
              <w:rPr>
                <w:rFonts w:hint="eastAsia" w:ascii="Calibri" w:hAnsi="Calibri" w:eastAsia="宋体" w:cs="Times New Roman"/>
                <w:b/>
                <w:sz w:val="24"/>
                <w:szCs w:val="24"/>
              </w:rPr>
              <w:t>坚持定期核查</w:t>
            </w:r>
          </w:p>
        </w:tc>
        <w:tc>
          <w:tcPr>
            <w:tcW w:w="4768" w:type="dxa"/>
            <w:vAlign w:val="center"/>
          </w:tcPr>
          <w:p w14:paraId="0F192D91">
            <w:pPr>
              <w:spacing w:line="300" w:lineRule="exact"/>
              <w:jc w:val="left"/>
              <w:rPr>
                <w:rFonts w:ascii="方正书宋_GBK" w:hAnsi="Calibri" w:eastAsia="方正书宋_GBK" w:cs="Times New Roman"/>
              </w:rPr>
            </w:pPr>
            <w:r>
              <w:rPr>
                <w:rFonts w:hint="eastAsia" w:ascii="方正书宋_GBK" w:hAnsi="Calibri" w:eastAsia="方正书宋_GBK" w:cs="Times New Roman"/>
              </w:rPr>
              <w:t>采用按月进行资产核查</w:t>
            </w:r>
          </w:p>
        </w:tc>
      </w:tr>
      <w:tr w14:paraId="0B39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3143F0E2">
            <w:pPr>
              <w:jc w:val="center"/>
              <w:rPr>
                <w:rFonts w:ascii="Calibri" w:hAnsi="Calibri" w:eastAsia="宋体" w:cs="Times New Roman"/>
                <w:b/>
                <w:sz w:val="24"/>
                <w:szCs w:val="24"/>
              </w:rPr>
            </w:pPr>
            <w:r>
              <w:rPr>
                <w:rFonts w:hint="eastAsia" w:ascii="Calibri" w:hAnsi="Calibri" w:eastAsia="宋体" w:cs="Times New Roman"/>
                <w:b/>
                <w:sz w:val="24"/>
                <w:szCs w:val="24"/>
              </w:rPr>
              <w:t>债权债务管理</w:t>
            </w:r>
          </w:p>
        </w:tc>
        <w:tc>
          <w:tcPr>
            <w:tcW w:w="4768" w:type="dxa"/>
            <w:vAlign w:val="center"/>
          </w:tcPr>
          <w:p w14:paraId="0B0936B7">
            <w:pPr>
              <w:spacing w:line="300" w:lineRule="exact"/>
              <w:jc w:val="left"/>
              <w:rPr>
                <w:rFonts w:ascii="方正书宋_GBK" w:hAnsi="Calibri" w:eastAsia="方正书宋_GBK" w:cs="Times New Roman"/>
              </w:rPr>
            </w:pPr>
            <w:r>
              <w:rPr>
                <w:rFonts w:hint="eastAsia" w:ascii="方正书宋_GBK" w:hAnsi="Calibri" w:eastAsia="方正书宋_GBK" w:cs="Times New Roman"/>
              </w:rPr>
              <w:t>实施债权债务监督管理</w:t>
            </w:r>
          </w:p>
        </w:tc>
      </w:tr>
      <w:tr w14:paraId="59257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39528CC0">
            <w:pPr>
              <w:jc w:val="center"/>
              <w:rPr>
                <w:rFonts w:ascii="Calibri" w:hAnsi="Calibri" w:eastAsia="宋体" w:cs="Times New Roman"/>
                <w:b/>
                <w:sz w:val="24"/>
                <w:szCs w:val="24"/>
              </w:rPr>
            </w:pPr>
            <w:r>
              <w:rPr>
                <w:rFonts w:hint="eastAsia" w:ascii="Calibri" w:hAnsi="Calibri" w:eastAsia="宋体" w:cs="Times New Roman"/>
                <w:b/>
                <w:sz w:val="24"/>
                <w:szCs w:val="24"/>
              </w:rPr>
              <w:t>坚持以收定支</w:t>
            </w:r>
          </w:p>
        </w:tc>
        <w:tc>
          <w:tcPr>
            <w:tcW w:w="4768" w:type="dxa"/>
            <w:vAlign w:val="center"/>
          </w:tcPr>
          <w:p w14:paraId="13DD78FE">
            <w:pPr>
              <w:spacing w:line="300" w:lineRule="exact"/>
              <w:jc w:val="left"/>
              <w:rPr>
                <w:rFonts w:ascii="方正书宋_GBK" w:hAnsi="Calibri" w:eastAsia="方正书宋_GBK" w:cs="Times New Roman"/>
              </w:rPr>
            </w:pPr>
            <w:r>
              <w:rPr>
                <w:rFonts w:hint="eastAsia" w:ascii="方正书宋_GBK" w:hAnsi="Calibri" w:eastAsia="方正书宋_GBK" w:cs="Times New Roman"/>
              </w:rPr>
              <w:t>坚持以收定支，杜绝举债行为发生。</w:t>
            </w:r>
          </w:p>
        </w:tc>
      </w:tr>
      <w:tr w14:paraId="27BC4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72674EBD">
            <w:pPr>
              <w:jc w:val="center"/>
              <w:rPr>
                <w:rFonts w:ascii="Calibri" w:hAnsi="Calibri" w:eastAsia="宋体" w:cs="Times New Roman"/>
                <w:b/>
                <w:sz w:val="24"/>
                <w:szCs w:val="24"/>
              </w:rPr>
            </w:pPr>
            <w:r>
              <w:rPr>
                <w:rFonts w:hint="eastAsia" w:ascii="Calibri" w:hAnsi="Calibri" w:eastAsia="宋体" w:cs="Times New Roman"/>
                <w:b/>
                <w:sz w:val="24"/>
                <w:szCs w:val="24"/>
              </w:rPr>
              <w:t>农村管理</w:t>
            </w:r>
          </w:p>
        </w:tc>
        <w:tc>
          <w:tcPr>
            <w:tcW w:w="4768" w:type="dxa"/>
            <w:vAlign w:val="center"/>
          </w:tcPr>
          <w:p w14:paraId="28D800F4">
            <w:pPr>
              <w:spacing w:line="300" w:lineRule="exact"/>
              <w:jc w:val="left"/>
              <w:rPr>
                <w:rFonts w:ascii="方正书宋_GBK" w:hAnsi="Calibri" w:eastAsia="方正书宋_GBK" w:cs="Times New Roman"/>
              </w:rPr>
            </w:pPr>
            <w:r>
              <w:rPr>
                <w:rFonts w:hint="eastAsia" w:ascii="方正书宋_GBK" w:hAnsi="Calibri" w:eastAsia="方正书宋_GBK" w:cs="Times New Roman"/>
              </w:rPr>
              <w:t>农村村容村貌维护提升</w:t>
            </w:r>
          </w:p>
        </w:tc>
      </w:tr>
      <w:tr w14:paraId="1293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61383B47">
            <w:pPr>
              <w:jc w:val="center"/>
              <w:rPr>
                <w:rFonts w:ascii="Calibri" w:hAnsi="Calibri" w:eastAsia="宋体" w:cs="Times New Roman"/>
                <w:b/>
                <w:sz w:val="24"/>
                <w:szCs w:val="24"/>
              </w:rPr>
            </w:pPr>
            <w:r>
              <w:rPr>
                <w:rFonts w:hint="eastAsia" w:ascii="Calibri" w:hAnsi="Calibri" w:eastAsia="宋体" w:cs="Times New Roman"/>
                <w:b/>
                <w:sz w:val="24"/>
                <w:szCs w:val="24"/>
              </w:rPr>
              <w:t>新农村建设</w:t>
            </w:r>
          </w:p>
        </w:tc>
        <w:tc>
          <w:tcPr>
            <w:tcW w:w="4768" w:type="dxa"/>
            <w:vAlign w:val="center"/>
          </w:tcPr>
          <w:p w14:paraId="0F9044E4">
            <w:pPr>
              <w:spacing w:line="300" w:lineRule="exact"/>
              <w:jc w:val="left"/>
              <w:rPr>
                <w:rFonts w:ascii="方正书宋_GBK" w:hAnsi="Calibri" w:eastAsia="方正书宋_GBK" w:cs="Times New Roman"/>
              </w:rPr>
            </w:pPr>
            <w:r>
              <w:rPr>
                <w:rFonts w:hint="eastAsia" w:ascii="方正书宋_GBK" w:hAnsi="Calibri" w:eastAsia="方正书宋_GBK" w:cs="Times New Roman"/>
              </w:rPr>
              <w:t>负责农村卫生长效管理及基础设施建设等强狂落实</w:t>
            </w:r>
          </w:p>
        </w:tc>
      </w:tr>
      <w:tr w14:paraId="57CD8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4837C6CE">
            <w:pPr>
              <w:jc w:val="center"/>
              <w:rPr>
                <w:rFonts w:ascii="Calibri" w:hAnsi="Calibri" w:eastAsia="宋体" w:cs="Times New Roman"/>
                <w:b/>
                <w:sz w:val="24"/>
                <w:szCs w:val="24"/>
              </w:rPr>
            </w:pPr>
            <w:r>
              <w:rPr>
                <w:rFonts w:hint="eastAsia" w:ascii="Calibri" w:hAnsi="Calibri" w:eastAsia="宋体" w:cs="Times New Roman"/>
                <w:b/>
                <w:sz w:val="24"/>
                <w:szCs w:val="24"/>
              </w:rPr>
              <w:t>完善农村经营管理体制</w:t>
            </w:r>
          </w:p>
        </w:tc>
        <w:tc>
          <w:tcPr>
            <w:tcW w:w="4768" w:type="dxa"/>
            <w:vAlign w:val="center"/>
          </w:tcPr>
          <w:p w14:paraId="616E1BCB">
            <w:pPr>
              <w:spacing w:line="300" w:lineRule="exact"/>
              <w:jc w:val="left"/>
              <w:rPr>
                <w:rFonts w:ascii="方正书宋_GBK" w:hAnsi="Calibri" w:eastAsia="方正书宋_GBK" w:cs="Times New Roman"/>
              </w:rPr>
            </w:pPr>
            <w:r>
              <w:rPr>
                <w:rFonts w:hint="eastAsia" w:ascii="方正书宋_GBK" w:hAnsi="Calibri" w:eastAsia="方正书宋_GBK" w:cs="Times New Roman"/>
              </w:rPr>
              <w:t>推进农村集体产权制度改革，完善农村土地承包制度，引导农村土地合理流转。创新农业经营主体。</w:t>
            </w:r>
          </w:p>
        </w:tc>
      </w:tr>
      <w:tr w14:paraId="2911D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49AE778D">
            <w:pPr>
              <w:jc w:val="center"/>
              <w:rPr>
                <w:rFonts w:ascii="Calibri" w:hAnsi="Calibri" w:eastAsia="宋体" w:cs="Times New Roman"/>
                <w:b/>
                <w:sz w:val="24"/>
                <w:szCs w:val="24"/>
              </w:rPr>
            </w:pPr>
            <w:r>
              <w:rPr>
                <w:rFonts w:hint="eastAsia" w:ascii="Calibri" w:hAnsi="Calibri" w:eastAsia="宋体" w:cs="Times New Roman"/>
                <w:b/>
                <w:sz w:val="24"/>
                <w:szCs w:val="24"/>
              </w:rPr>
              <w:t>促进土地流转</w:t>
            </w:r>
          </w:p>
        </w:tc>
        <w:tc>
          <w:tcPr>
            <w:tcW w:w="4768" w:type="dxa"/>
            <w:vAlign w:val="center"/>
          </w:tcPr>
          <w:p w14:paraId="07533364">
            <w:pPr>
              <w:spacing w:line="300" w:lineRule="exact"/>
              <w:jc w:val="left"/>
              <w:rPr>
                <w:rFonts w:ascii="方正书宋_GBK" w:hAnsi="Calibri" w:eastAsia="方正书宋_GBK" w:cs="Times New Roman"/>
              </w:rPr>
            </w:pPr>
            <w:r>
              <w:rPr>
                <w:rFonts w:hint="eastAsia" w:ascii="方正书宋_GBK" w:hAnsi="Calibri" w:eastAsia="方正书宋_GBK" w:cs="Times New Roman"/>
              </w:rPr>
              <w:t>建设土地流转有形市场</w:t>
            </w:r>
          </w:p>
        </w:tc>
      </w:tr>
      <w:tr w14:paraId="464B6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47C90E7B">
            <w:pPr>
              <w:jc w:val="center"/>
              <w:rPr>
                <w:rFonts w:ascii="Calibri" w:hAnsi="Calibri" w:eastAsia="宋体" w:cs="Times New Roman"/>
                <w:b/>
                <w:sz w:val="24"/>
                <w:szCs w:val="24"/>
              </w:rPr>
            </w:pPr>
            <w:r>
              <w:rPr>
                <w:rFonts w:hint="eastAsia" w:ascii="Calibri" w:hAnsi="Calibri" w:eastAsia="宋体" w:cs="Times New Roman"/>
                <w:b/>
                <w:sz w:val="24"/>
                <w:szCs w:val="24"/>
              </w:rPr>
              <w:t>计生服务</w:t>
            </w:r>
          </w:p>
        </w:tc>
        <w:tc>
          <w:tcPr>
            <w:tcW w:w="4768" w:type="dxa"/>
            <w:vAlign w:val="center"/>
          </w:tcPr>
          <w:p w14:paraId="31FEC5CD">
            <w:pPr>
              <w:spacing w:line="300" w:lineRule="exact"/>
              <w:jc w:val="left"/>
              <w:rPr>
                <w:rFonts w:ascii="方正书宋_GBK" w:hAnsi="Calibri" w:eastAsia="方正书宋_GBK" w:cs="Times New Roman"/>
              </w:rPr>
            </w:pPr>
            <w:r>
              <w:rPr>
                <w:rFonts w:hint="eastAsia" w:ascii="方正书宋_GBK" w:hAnsi="Calibri" w:eastAsia="方正书宋_GBK" w:cs="Times New Roman"/>
              </w:rPr>
              <w:t>开展计划生育各种知识宣传和咨询服务</w:t>
            </w:r>
          </w:p>
        </w:tc>
      </w:tr>
      <w:tr w14:paraId="77CF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707E7343">
            <w:pPr>
              <w:jc w:val="center"/>
              <w:rPr>
                <w:rFonts w:ascii="Calibri" w:hAnsi="Calibri" w:eastAsia="宋体" w:cs="Times New Roman"/>
                <w:b/>
                <w:sz w:val="24"/>
                <w:szCs w:val="24"/>
              </w:rPr>
            </w:pPr>
            <w:r>
              <w:rPr>
                <w:rFonts w:hint="eastAsia" w:ascii="Calibri" w:hAnsi="Calibri" w:eastAsia="宋体" w:cs="Times New Roman"/>
                <w:b/>
                <w:sz w:val="24"/>
                <w:szCs w:val="24"/>
              </w:rPr>
              <w:t>计划生育服务</w:t>
            </w:r>
          </w:p>
        </w:tc>
        <w:tc>
          <w:tcPr>
            <w:tcW w:w="4768" w:type="dxa"/>
            <w:vAlign w:val="center"/>
          </w:tcPr>
          <w:p w14:paraId="66AF68F2">
            <w:pPr>
              <w:spacing w:line="300" w:lineRule="exact"/>
              <w:jc w:val="left"/>
              <w:rPr>
                <w:rFonts w:ascii="方正书宋_GBK" w:hAnsi="Calibri" w:eastAsia="方正书宋_GBK" w:cs="Times New Roman"/>
              </w:rPr>
            </w:pPr>
            <w:r>
              <w:rPr>
                <w:rFonts w:hint="eastAsia" w:ascii="方正书宋_GBK" w:hAnsi="Calibri" w:eastAsia="方正书宋_GBK" w:cs="Times New Roman"/>
              </w:rPr>
              <w:t>免费为农村计划怀孕夫妇实行孕前优生健康检查；免费为公民提供计划生育避孕节育基本技术服务；免费为农村已婚育龄妇女提供生殖健康检查服务。</w:t>
            </w:r>
          </w:p>
        </w:tc>
      </w:tr>
      <w:tr w14:paraId="1367E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4F72C152">
            <w:pPr>
              <w:jc w:val="center"/>
              <w:rPr>
                <w:rFonts w:ascii="Calibri" w:hAnsi="Calibri" w:eastAsia="宋体" w:cs="Times New Roman"/>
                <w:b/>
                <w:sz w:val="24"/>
                <w:szCs w:val="24"/>
              </w:rPr>
            </w:pPr>
            <w:r>
              <w:rPr>
                <w:rFonts w:hint="eastAsia" w:ascii="Calibri" w:hAnsi="Calibri" w:eastAsia="宋体" w:cs="Times New Roman"/>
                <w:b/>
                <w:sz w:val="24"/>
                <w:szCs w:val="24"/>
              </w:rPr>
              <w:t>计划生育咨询服务</w:t>
            </w:r>
          </w:p>
        </w:tc>
        <w:tc>
          <w:tcPr>
            <w:tcW w:w="4768" w:type="dxa"/>
            <w:vAlign w:val="center"/>
          </w:tcPr>
          <w:p w14:paraId="50C29F12">
            <w:pPr>
              <w:spacing w:line="300" w:lineRule="exact"/>
              <w:jc w:val="left"/>
              <w:rPr>
                <w:rFonts w:ascii="方正书宋_GBK" w:hAnsi="Calibri" w:eastAsia="方正书宋_GBK" w:cs="Times New Roman"/>
              </w:rPr>
            </w:pPr>
            <w:r>
              <w:rPr>
                <w:rFonts w:hint="eastAsia" w:ascii="方正书宋_GBK" w:hAnsi="Calibri" w:eastAsia="方正书宋_GBK" w:cs="Times New Roman"/>
              </w:rPr>
              <w:t>开展计划生育、生殖保健、优生优育知识宣传教育和咨询服务</w:t>
            </w:r>
          </w:p>
        </w:tc>
      </w:tr>
      <w:tr w14:paraId="67B7E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 w:hRule="atLeast"/>
          <w:jc w:val="center"/>
        </w:trPr>
        <w:tc>
          <w:tcPr>
            <w:tcW w:w="3372" w:type="dxa"/>
            <w:shd w:val="clear" w:color="auto" w:fill="auto"/>
            <w:vAlign w:val="center"/>
          </w:tcPr>
          <w:p w14:paraId="64F091EE">
            <w:pPr>
              <w:jc w:val="center"/>
              <w:rPr>
                <w:rFonts w:ascii="Calibri" w:hAnsi="Calibri" w:eastAsia="宋体" w:cs="Times New Roman"/>
                <w:b/>
                <w:sz w:val="24"/>
                <w:szCs w:val="24"/>
              </w:rPr>
            </w:pPr>
            <w:r>
              <w:rPr>
                <w:rFonts w:hint="eastAsia" w:ascii="Calibri" w:hAnsi="Calibri" w:eastAsia="宋体" w:cs="Times New Roman"/>
                <w:b/>
                <w:sz w:val="24"/>
                <w:szCs w:val="24"/>
              </w:rPr>
              <w:t>计划生育保健及优生服务</w:t>
            </w:r>
          </w:p>
        </w:tc>
        <w:tc>
          <w:tcPr>
            <w:tcW w:w="4768" w:type="dxa"/>
            <w:vAlign w:val="center"/>
          </w:tcPr>
          <w:p w14:paraId="1CCC45A7">
            <w:pPr>
              <w:spacing w:line="300" w:lineRule="exact"/>
              <w:jc w:val="left"/>
              <w:rPr>
                <w:rFonts w:ascii="方正书宋_GBK" w:hAnsi="Calibri" w:eastAsia="方正书宋_GBK" w:cs="Times New Roman"/>
              </w:rPr>
            </w:pPr>
            <w:r>
              <w:rPr>
                <w:rFonts w:hint="eastAsia" w:ascii="方正书宋_GBK" w:hAnsi="Calibri" w:eastAsia="方正书宋_GBK" w:cs="Times New Roman"/>
              </w:rPr>
              <w:t>开展力所能及的母婴保健及优生服务</w:t>
            </w:r>
          </w:p>
        </w:tc>
      </w:tr>
    </w:tbl>
    <w:p w14:paraId="78A16940">
      <w:pPr>
        <w:rPr>
          <w:b/>
          <w:sz w:val="36"/>
          <w:szCs w:val="36"/>
        </w:rPr>
      </w:pPr>
    </w:p>
    <w:p w14:paraId="617B60E8">
      <w:pPr>
        <w:rPr>
          <w:b/>
          <w:sz w:val="36"/>
          <w:szCs w:val="36"/>
        </w:rPr>
      </w:pPr>
      <w:r>
        <w:rPr>
          <w:rFonts w:hint="eastAsia"/>
          <w:b/>
          <w:sz w:val="36"/>
          <w:szCs w:val="36"/>
        </w:rPr>
        <w:t>二、部门决算单位构成</w:t>
      </w:r>
    </w:p>
    <w:tbl>
      <w:tblPr>
        <w:tblStyle w:val="11"/>
        <w:tblW w:w="84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04"/>
        <w:gridCol w:w="2104"/>
        <w:gridCol w:w="2105"/>
        <w:gridCol w:w="2105"/>
      </w:tblGrid>
      <w:tr w14:paraId="52CB8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2104" w:type="dxa"/>
            <w:vAlign w:val="center"/>
          </w:tcPr>
          <w:p w14:paraId="07D58C96">
            <w:pPr>
              <w:jc w:val="center"/>
              <w:rPr>
                <w:sz w:val="24"/>
                <w:szCs w:val="24"/>
              </w:rPr>
            </w:pPr>
            <w:r>
              <w:rPr>
                <w:rFonts w:hint="eastAsia"/>
                <w:sz w:val="24"/>
                <w:szCs w:val="24"/>
              </w:rPr>
              <w:t>单位名称</w:t>
            </w:r>
          </w:p>
        </w:tc>
        <w:tc>
          <w:tcPr>
            <w:tcW w:w="2104" w:type="dxa"/>
            <w:vAlign w:val="center"/>
          </w:tcPr>
          <w:p w14:paraId="7DDB46A7">
            <w:pPr>
              <w:jc w:val="center"/>
              <w:rPr>
                <w:sz w:val="24"/>
                <w:szCs w:val="24"/>
              </w:rPr>
            </w:pPr>
            <w:r>
              <w:rPr>
                <w:rFonts w:hint="eastAsia"/>
                <w:sz w:val="24"/>
                <w:szCs w:val="24"/>
              </w:rPr>
              <w:t>单位性质</w:t>
            </w:r>
          </w:p>
        </w:tc>
        <w:tc>
          <w:tcPr>
            <w:tcW w:w="2105" w:type="dxa"/>
            <w:vAlign w:val="center"/>
          </w:tcPr>
          <w:p w14:paraId="0D52EE2E">
            <w:pPr>
              <w:jc w:val="center"/>
              <w:rPr>
                <w:sz w:val="24"/>
                <w:szCs w:val="24"/>
              </w:rPr>
            </w:pPr>
            <w:r>
              <w:rPr>
                <w:rFonts w:hint="eastAsia"/>
                <w:sz w:val="24"/>
                <w:szCs w:val="24"/>
              </w:rPr>
              <w:t>单位规格</w:t>
            </w:r>
          </w:p>
        </w:tc>
        <w:tc>
          <w:tcPr>
            <w:tcW w:w="2105" w:type="dxa"/>
            <w:vAlign w:val="center"/>
          </w:tcPr>
          <w:p w14:paraId="60E881EB">
            <w:pPr>
              <w:jc w:val="center"/>
              <w:rPr>
                <w:sz w:val="24"/>
                <w:szCs w:val="24"/>
              </w:rPr>
            </w:pPr>
            <w:r>
              <w:rPr>
                <w:rFonts w:hint="eastAsia"/>
                <w:sz w:val="24"/>
                <w:szCs w:val="24"/>
              </w:rPr>
              <w:t>经费保障形式</w:t>
            </w:r>
          </w:p>
        </w:tc>
      </w:tr>
      <w:tr w14:paraId="1909B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8" w:hRule="atLeast"/>
        </w:trPr>
        <w:tc>
          <w:tcPr>
            <w:tcW w:w="2104" w:type="dxa"/>
            <w:vAlign w:val="center"/>
          </w:tcPr>
          <w:p w14:paraId="411C8F48">
            <w:pPr>
              <w:spacing w:line="300" w:lineRule="exact"/>
              <w:jc w:val="center"/>
              <w:rPr>
                <w:sz w:val="24"/>
                <w:szCs w:val="24"/>
              </w:rPr>
            </w:pPr>
            <w:r>
              <w:rPr>
                <w:rFonts w:hint="eastAsia" w:ascii="仿宋_GB2312"/>
                <w:sz w:val="24"/>
              </w:rPr>
              <w:t>石家庄市藁城区九门回族乡人民政府</w:t>
            </w:r>
          </w:p>
        </w:tc>
        <w:tc>
          <w:tcPr>
            <w:tcW w:w="2104" w:type="dxa"/>
            <w:vAlign w:val="center"/>
          </w:tcPr>
          <w:p w14:paraId="2C1AD93A">
            <w:pPr>
              <w:spacing w:line="300" w:lineRule="exact"/>
              <w:jc w:val="center"/>
              <w:rPr>
                <w:sz w:val="24"/>
                <w:szCs w:val="24"/>
              </w:rPr>
            </w:pPr>
            <w:r>
              <w:rPr>
                <w:rFonts w:hint="eastAsia" w:ascii="仿宋_GB2312"/>
                <w:sz w:val="24"/>
              </w:rPr>
              <w:t>行政</w:t>
            </w:r>
          </w:p>
        </w:tc>
        <w:tc>
          <w:tcPr>
            <w:tcW w:w="2105" w:type="dxa"/>
            <w:vAlign w:val="center"/>
          </w:tcPr>
          <w:p w14:paraId="7DB136ED">
            <w:pPr>
              <w:jc w:val="center"/>
              <w:rPr>
                <w:sz w:val="24"/>
                <w:szCs w:val="24"/>
              </w:rPr>
            </w:pPr>
            <w:r>
              <w:rPr>
                <w:rFonts w:hint="eastAsia"/>
                <w:sz w:val="24"/>
                <w:szCs w:val="24"/>
              </w:rPr>
              <w:t>正科级</w:t>
            </w:r>
          </w:p>
        </w:tc>
        <w:tc>
          <w:tcPr>
            <w:tcW w:w="2105" w:type="dxa"/>
            <w:vAlign w:val="center"/>
          </w:tcPr>
          <w:p w14:paraId="5F97EB81">
            <w:pPr>
              <w:ind w:firstLine="480"/>
              <w:rPr>
                <w:sz w:val="24"/>
                <w:szCs w:val="24"/>
              </w:rPr>
            </w:pPr>
            <w:r>
              <w:rPr>
                <w:rFonts w:hint="eastAsia" w:ascii="仿宋" w:hAnsi="仿宋" w:eastAsia="仿宋"/>
                <w:sz w:val="24"/>
                <w:szCs w:val="24"/>
              </w:rPr>
              <w:t>财政拨款</w:t>
            </w:r>
          </w:p>
        </w:tc>
      </w:tr>
      <w:tr w14:paraId="368FB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2104" w:type="dxa"/>
            <w:vAlign w:val="center"/>
          </w:tcPr>
          <w:p w14:paraId="549C3F31">
            <w:pPr>
              <w:spacing w:line="300" w:lineRule="exact"/>
              <w:jc w:val="center"/>
              <w:rPr>
                <w:sz w:val="24"/>
                <w:szCs w:val="24"/>
              </w:rPr>
            </w:pPr>
            <w:r>
              <w:rPr>
                <w:rFonts w:hint="eastAsia" w:ascii="仿宋_GB2312"/>
                <w:sz w:val="24"/>
              </w:rPr>
              <w:t>石家庄市藁城区九门回族乡学区</w:t>
            </w:r>
          </w:p>
        </w:tc>
        <w:tc>
          <w:tcPr>
            <w:tcW w:w="2104" w:type="dxa"/>
            <w:vAlign w:val="center"/>
          </w:tcPr>
          <w:p w14:paraId="7CE4E59B">
            <w:pPr>
              <w:spacing w:line="300" w:lineRule="exact"/>
              <w:jc w:val="center"/>
              <w:rPr>
                <w:sz w:val="24"/>
                <w:szCs w:val="24"/>
              </w:rPr>
            </w:pPr>
            <w:r>
              <w:rPr>
                <w:rFonts w:hint="eastAsia" w:ascii="仿宋_GB2312"/>
                <w:sz w:val="24"/>
              </w:rPr>
              <w:t>事业</w:t>
            </w:r>
          </w:p>
        </w:tc>
        <w:tc>
          <w:tcPr>
            <w:tcW w:w="2105" w:type="dxa"/>
            <w:vAlign w:val="center"/>
          </w:tcPr>
          <w:p w14:paraId="2D9CB28D">
            <w:pPr>
              <w:jc w:val="center"/>
              <w:rPr>
                <w:sz w:val="24"/>
                <w:szCs w:val="24"/>
              </w:rPr>
            </w:pPr>
          </w:p>
        </w:tc>
        <w:tc>
          <w:tcPr>
            <w:tcW w:w="2105" w:type="dxa"/>
            <w:vAlign w:val="center"/>
          </w:tcPr>
          <w:p w14:paraId="5E4CDF15">
            <w:pPr>
              <w:ind w:firstLine="240" w:firstLineChars="100"/>
              <w:jc w:val="center"/>
              <w:rPr>
                <w:sz w:val="24"/>
                <w:szCs w:val="24"/>
              </w:rPr>
            </w:pPr>
            <w:r>
              <w:rPr>
                <w:rFonts w:hint="eastAsia" w:ascii="仿宋" w:hAnsi="仿宋" w:eastAsia="仿宋"/>
                <w:sz w:val="24"/>
                <w:szCs w:val="24"/>
              </w:rPr>
              <w:t>财政性资金基本保证经费</w:t>
            </w:r>
          </w:p>
        </w:tc>
      </w:tr>
    </w:tbl>
    <w:p w14:paraId="4B60D18A">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第二部分 2017年度部门决算报表</w:t>
      </w:r>
    </w:p>
    <w:p w14:paraId="0AE52736">
      <w:pPr>
        <w:spacing w:line="360" w:lineRule="auto"/>
        <w:jc w:val="left"/>
        <w:rPr>
          <w:rFonts w:asciiTheme="minorEastAsia" w:hAnsiTheme="minorEastAsia"/>
          <w:sz w:val="32"/>
          <w:szCs w:val="32"/>
        </w:rPr>
      </w:pPr>
      <w:r>
        <w:rPr>
          <w:rFonts w:hint="eastAsia"/>
          <w:color w:val="FF0000"/>
          <w:sz w:val="32"/>
          <w:szCs w:val="32"/>
        </w:rPr>
        <w:t xml:space="preserve">      </w:t>
      </w:r>
      <w:r>
        <w:rPr>
          <w:rFonts w:hint="eastAsia" w:asciiTheme="minorEastAsia" w:hAnsiTheme="minorEastAsia"/>
          <w:sz w:val="32"/>
          <w:szCs w:val="32"/>
        </w:rPr>
        <w:t>一、收入支出决算总表</w:t>
      </w:r>
    </w:p>
    <w:p w14:paraId="3C502E7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14:paraId="5D5BEA7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14:paraId="25D10E5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08F9B3B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51E3360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3DED211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14:paraId="13C2BEA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14:paraId="0A08C3F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14:paraId="1006CD5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14:paraId="613AA378">
      <w:pPr>
        <w:rPr>
          <w:sz w:val="32"/>
          <w:szCs w:val="32"/>
        </w:rPr>
      </w:pPr>
      <w:r>
        <w:rPr>
          <w:rFonts w:hint="eastAsia"/>
          <w:color w:val="FF0000"/>
          <w:sz w:val="32"/>
          <w:szCs w:val="32"/>
        </w:rPr>
        <w:t xml:space="preserve">     </w:t>
      </w:r>
      <w:r>
        <w:rPr>
          <w:rFonts w:hint="eastAsia"/>
          <w:sz w:val="32"/>
          <w:szCs w:val="32"/>
        </w:rPr>
        <w:t>（详见附表）</w:t>
      </w:r>
    </w:p>
    <w:p w14:paraId="7279318A">
      <w:pPr>
        <w:spacing w:beforeLines="100" w:afterLines="100" w:line="360" w:lineRule="auto"/>
        <w:jc w:val="center"/>
        <w:rPr>
          <w:rFonts w:hint="eastAsia" w:ascii="宋体" w:hAnsi="宋体" w:eastAsia="宋体"/>
          <w:b/>
          <w:sz w:val="44"/>
          <w:szCs w:val="44"/>
        </w:rPr>
      </w:pPr>
    </w:p>
    <w:p w14:paraId="22A266F1">
      <w:pPr>
        <w:spacing w:beforeLines="100" w:afterLines="100" w:line="360" w:lineRule="auto"/>
        <w:jc w:val="center"/>
        <w:rPr>
          <w:rFonts w:hint="eastAsia" w:ascii="宋体" w:hAnsi="宋体" w:eastAsia="宋体"/>
          <w:b/>
          <w:sz w:val="44"/>
          <w:szCs w:val="44"/>
        </w:rPr>
      </w:pPr>
    </w:p>
    <w:p w14:paraId="28BF9584">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第三部分 2017年度部门决算情况说明</w:t>
      </w:r>
    </w:p>
    <w:p w14:paraId="6BBD0AA8">
      <w:pPr>
        <w:rPr>
          <w:b/>
          <w:sz w:val="36"/>
          <w:szCs w:val="36"/>
        </w:rPr>
      </w:pPr>
      <w:r>
        <w:rPr>
          <w:rFonts w:hint="eastAsia"/>
          <w:b/>
          <w:sz w:val="36"/>
          <w:szCs w:val="36"/>
        </w:rPr>
        <w:t>一、收入支出决算总体情况说明</w:t>
      </w:r>
    </w:p>
    <w:p w14:paraId="2554C848">
      <w:pPr>
        <w:ind w:firstLine="640" w:firstLineChars="200"/>
        <w:rPr>
          <w:rFonts w:ascii="宋体" w:hAnsi="Calibri" w:eastAsia="宋体" w:cs="宋体"/>
          <w:sz w:val="32"/>
          <w:szCs w:val="32"/>
        </w:rPr>
      </w:pPr>
      <w:r>
        <w:rPr>
          <w:rFonts w:hint="eastAsia" w:ascii="宋体" w:hAnsi="宋体" w:eastAsia="宋体" w:cs="宋体"/>
          <w:sz w:val="32"/>
          <w:szCs w:val="32"/>
        </w:rPr>
        <w:t>2017年度年初结转和结余0万元，本年收入4529万元，本年支出 4529万元，用事业基金弥补收支差额0 万元，结余分配 0万元，年末结转和结余0万元。与 2016 年度决算相比，本年收入增加475.05万元，增加11.72%；本年支出多475.05万元，增加11.72%。收支增加的主要原因是，税收增加，可用财力增加。</w:t>
      </w:r>
      <w:r>
        <w:rPr>
          <w:rFonts w:hint="eastAsia" w:asciiTheme="minorEastAsia" w:hAnsiTheme="minorEastAsia"/>
          <w:sz w:val="32"/>
          <w:szCs w:val="32"/>
        </w:rPr>
        <w:t>人员（教师）工资调整、环保、土地、信访等支出增加。</w:t>
      </w:r>
    </w:p>
    <w:p w14:paraId="78AB5769">
      <w:pPr>
        <w:rPr>
          <w:b/>
          <w:sz w:val="36"/>
          <w:szCs w:val="36"/>
        </w:rPr>
      </w:pPr>
      <w:r>
        <w:rPr>
          <w:rFonts w:hint="eastAsia"/>
          <w:b/>
          <w:sz w:val="36"/>
          <w:szCs w:val="36"/>
        </w:rPr>
        <w:t>二、收入决算情况说明</w:t>
      </w:r>
    </w:p>
    <w:p w14:paraId="560FE604">
      <w:pPr>
        <w:ind w:firstLine="640" w:firstLineChars="200"/>
        <w:rPr>
          <w:rFonts w:hint="eastAsia" w:ascii="宋体" w:hAnsi="宋体" w:eastAsia="宋体" w:cs="宋体"/>
          <w:sz w:val="32"/>
          <w:szCs w:val="32"/>
        </w:rPr>
      </w:pPr>
      <w:r>
        <w:rPr>
          <w:rFonts w:hint="eastAsia" w:ascii="宋体" w:hAnsi="宋体" w:eastAsia="宋体" w:cs="宋体"/>
          <w:sz w:val="32"/>
          <w:szCs w:val="32"/>
        </w:rPr>
        <w:t>2017 年度收入合计4529万元， 其中： 财政拨款收入4529万元，占100%；事业收入0万元，占0%；其他收入0万元，占0%</w:t>
      </w:r>
      <w:r>
        <w:rPr>
          <w:rFonts w:hint="eastAsia" w:ascii="宋体" w:hAnsi="宋体" w:eastAsia="宋体" w:cs="宋体"/>
          <w:sz w:val="32"/>
          <w:szCs w:val="32"/>
          <w:lang w:eastAsia="zh-CN"/>
        </w:rPr>
        <w:t>。如图</w:t>
      </w:r>
      <w:r>
        <w:rPr>
          <w:rFonts w:hint="eastAsia" w:ascii="宋体" w:hAnsi="宋体" w:eastAsia="宋体" w:cs="宋体"/>
          <w:sz w:val="32"/>
          <w:szCs w:val="32"/>
          <w:lang w:val="en-US" w:eastAsia="zh-CN"/>
        </w:rPr>
        <w:t>所示</w:t>
      </w:r>
      <w:r>
        <w:rPr>
          <w:rFonts w:hint="eastAsia" w:ascii="宋体" w:hAnsi="宋体" w:eastAsia="宋体" w:cs="宋体"/>
          <w:sz w:val="32"/>
          <w:szCs w:val="32"/>
          <w:lang w:eastAsia="zh-CN"/>
        </w:rPr>
        <w:t>：</w:t>
      </w:r>
    </w:p>
    <w:p w14:paraId="15407CEE">
      <w:pPr>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图</w:t>
      </w:r>
      <w:r>
        <w:rPr>
          <w:rFonts w:hint="eastAsia" w:ascii="宋体" w:hAnsi="宋体" w:eastAsia="宋体" w:cs="宋体"/>
          <w:sz w:val="32"/>
          <w:szCs w:val="32"/>
          <w:lang w:val="en-US" w:eastAsia="zh-CN"/>
        </w:rPr>
        <w:t>1：收入决算结构饼状图</w:t>
      </w:r>
    </w:p>
    <w:p w14:paraId="3EAA2B92">
      <w:pPr>
        <w:ind w:firstLine="640" w:firstLineChars="200"/>
        <w:rPr>
          <w:rFonts w:hint="eastAsia" w:ascii="宋体" w:hAnsi="宋体" w:eastAsia="宋体" w:cs="宋体"/>
          <w:sz w:val="32"/>
          <w:szCs w:val="32"/>
          <w:lang w:eastAsia="zh-CN"/>
        </w:rPr>
      </w:pPr>
      <w:r>
        <w:rPr>
          <w:rFonts w:hint="eastAsia" w:ascii="宋体" w:hAnsi="宋体" w:eastAsia="宋体" w:cs="宋体"/>
          <w:sz w:val="32"/>
          <w:szCs w:val="32"/>
          <w:lang w:eastAsia="zh-CN"/>
        </w:rPr>
        <w:drawing>
          <wp:inline distT="0" distB="0" distL="114300" distR="114300">
            <wp:extent cx="4196080" cy="3047365"/>
            <wp:effectExtent l="4445" t="4445" r="9525" b="1524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14:paraId="6D7E1013">
      <w:pPr>
        <w:rPr>
          <w:b/>
          <w:sz w:val="36"/>
          <w:szCs w:val="36"/>
        </w:rPr>
      </w:pPr>
      <w:r>
        <w:rPr>
          <w:rFonts w:hint="eastAsia"/>
          <w:b/>
          <w:sz w:val="36"/>
          <w:szCs w:val="36"/>
        </w:rPr>
        <w:t>三、支出决算情况说明</w:t>
      </w:r>
    </w:p>
    <w:p w14:paraId="4840A92F">
      <w:pPr>
        <w:ind w:firstLine="640" w:firstLineChars="200"/>
        <w:rPr>
          <w:rFonts w:hint="eastAsia" w:ascii="宋体" w:hAnsi="宋体" w:eastAsia="宋体" w:cs="宋体"/>
          <w:sz w:val="32"/>
          <w:szCs w:val="32"/>
          <w:lang w:eastAsia="zh-CN"/>
        </w:rPr>
      </w:pPr>
      <w:r>
        <w:rPr>
          <w:rFonts w:hint="eastAsia" w:ascii="宋体" w:hAnsi="宋体" w:eastAsia="宋体" w:cs="宋体"/>
          <w:sz w:val="32"/>
          <w:szCs w:val="32"/>
        </w:rPr>
        <w:t>2017 年度支出合计4529万元，其中：基本支出4529万元，占100%；项目支出0万元，占0%；上缴上级支出0万元，占0%</w:t>
      </w:r>
      <w:r>
        <w:rPr>
          <w:rFonts w:hint="eastAsia" w:ascii="宋体" w:hAnsi="宋体" w:eastAsia="宋体" w:cs="宋体"/>
          <w:sz w:val="32"/>
          <w:szCs w:val="32"/>
          <w:lang w:eastAsia="zh-CN"/>
        </w:rPr>
        <w:t>。如图</w:t>
      </w:r>
      <w:r>
        <w:rPr>
          <w:rFonts w:hint="eastAsia" w:ascii="宋体" w:hAnsi="宋体" w:eastAsia="宋体" w:cs="宋体"/>
          <w:sz w:val="32"/>
          <w:szCs w:val="32"/>
          <w:lang w:val="en-US" w:eastAsia="zh-CN"/>
        </w:rPr>
        <w:t>所示</w:t>
      </w:r>
      <w:r>
        <w:rPr>
          <w:rFonts w:hint="eastAsia" w:ascii="宋体" w:hAnsi="宋体" w:eastAsia="宋体" w:cs="宋体"/>
          <w:sz w:val="32"/>
          <w:szCs w:val="32"/>
          <w:lang w:eastAsia="zh-CN"/>
        </w:rPr>
        <w:t>：</w:t>
      </w:r>
    </w:p>
    <w:p w14:paraId="4691FC86">
      <w:pPr>
        <w:ind w:firstLine="640" w:firstLineChars="200"/>
        <w:rPr>
          <w:rFonts w:hint="eastAsia" w:ascii="宋体" w:hAnsi="宋体" w:eastAsia="宋体" w:cs="宋体"/>
          <w:sz w:val="32"/>
          <w:szCs w:val="32"/>
        </w:rPr>
      </w:pPr>
      <w:r>
        <w:rPr>
          <w:rFonts w:hint="eastAsia" w:ascii="宋体" w:hAnsi="宋体" w:eastAsia="宋体" w:cs="宋体"/>
          <w:sz w:val="32"/>
          <w:szCs w:val="32"/>
          <w:lang w:eastAsia="zh-CN"/>
        </w:rPr>
        <w:t>图</w:t>
      </w:r>
      <w:r>
        <w:rPr>
          <w:rFonts w:hint="eastAsia" w:ascii="宋体" w:hAnsi="宋体" w:eastAsia="宋体" w:cs="宋体"/>
          <w:sz w:val="32"/>
          <w:szCs w:val="32"/>
          <w:lang w:val="en-US" w:eastAsia="zh-CN"/>
        </w:rPr>
        <w:t>2：支出决算结构饼状图</w:t>
      </w:r>
    </w:p>
    <w:p w14:paraId="3F9DB6C2">
      <w:pPr>
        <w:ind w:firstLine="640" w:firstLineChars="200"/>
        <w:rPr>
          <w:rFonts w:hint="eastAsia" w:ascii="宋体" w:hAnsi="宋体" w:eastAsia="宋体" w:cs="宋体"/>
          <w:sz w:val="32"/>
          <w:szCs w:val="32"/>
        </w:rPr>
      </w:pPr>
      <w:r>
        <w:rPr>
          <w:rFonts w:hint="eastAsia" w:ascii="宋体" w:hAnsi="宋体" w:eastAsia="宋体" w:cs="宋体"/>
          <w:sz w:val="32"/>
          <w:szCs w:val="32"/>
          <w:lang w:eastAsia="zh-CN"/>
        </w:rPr>
        <w:drawing>
          <wp:inline distT="0" distB="0" distL="114300" distR="114300">
            <wp:extent cx="4565650" cy="2971800"/>
            <wp:effectExtent l="4445" t="4445" r="20955" b="1460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27C6871D">
      <w:pPr>
        <w:rPr>
          <w:rFonts w:hint="eastAsia" w:ascii="Calibri" w:hAnsi="Calibri" w:eastAsia="宋体" w:cs="宋体"/>
          <w:b/>
          <w:sz w:val="36"/>
          <w:szCs w:val="36"/>
        </w:rPr>
      </w:pPr>
    </w:p>
    <w:p w14:paraId="3B548DBA">
      <w:pPr>
        <w:rPr>
          <w:b/>
          <w:sz w:val="36"/>
          <w:szCs w:val="36"/>
        </w:rPr>
      </w:pPr>
      <w:r>
        <w:rPr>
          <w:rFonts w:hint="eastAsia" w:ascii="Calibri" w:hAnsi="Calibri" w:eastAsia="宋体" w:cs="宋体"/>
          <w:b/>
          <w:sz w:val="36"/>
          <w:szCs w:val="36"/>
        </w:rPr>
        <w:t>四、</w:t>
      </w:r>
      <w:r>
        <w:rPr>
          <w:rFonts w:ascii="Calibri" w:hAnsi="Calibri" w:eastAsia="宋体" w:cs="Times New Roman"/>
          <w:b/>
          <w:sz w:val="36"/>
          <w:szCs w:val="36"/>
        </w:rPr>
        <w:t xml:space="preserve"> </w:t>
      </w:r>
      <w:r>
        <w:rPr>
          <w:rFonts w:hint="eastAsia" w:ascii="Calibri" w:hAnsi="Calibri" w:eastAsia="宋体" w:cs="宋体"/>
          <w:b/>
          <w:sz w:val="36"/>
          <w:szCs w:val="36"/>
        </w:rPr>
        <w:t>财政拨款收入支出决算总体情况说明</w:t>
      </w:r>
    </w:p>
    <w:p w14:paraId="22B574F4">
      <w:pPr>
        <w:rPr>
          <w:b/>
          <w:sz w:val="32"/>
          <w:szCs w:val="32"/>
        </w:rPr>
      </w:pPr>
      <w:r>
        <w:rPr>
          <w:rFonts w:hint="eastAsia" w:ascii="Calibri" w:hAnsi="Calibri" w:eastAsia="宋体" w:cs="宋体"/>
          <w:b/>
          <w:sz w:val="32"/>
          <w:szCs w:val="32"/>
        </w:rPr>
        <w:t>（一）财政拨款收支与</w:t>
      </w:r>
      <w:r>
        <w:rPr>
          <w:rFonts w:ascii="Calibri" w:hAnsi="Calibri" w:eastAsia="宋体" w:cs="Times New Roman"/>
          <w:b/>
          <w:sz w:val="32"/>
          <w:szCs w:val="32"/>
        </w:rPr>
        <w:t>2016</w:t>
      </w:r>
      <w:r>
        <w:rPr>
          <w:rFonts w:hint="eastAsia" w:ascii="Calibri" w:hAnsi="Calibri" w:eastAsia="宋体" w:cs="宋体"/>
          <w:b/>
          <w:sz w:val="32"/>
          <w:szCs w:val="32"/>
        </w:rPr>
        <w:t>年度决算对比情况</w:t>
      </w:r>
    </w:p>
    <w:p w14:paraId="3F4B14D7">
      <w:pPr>
        <w:ind w:firstLine="640" w:firstLineChars="200"/>
        <w:rPr>
          <w:rFonts w:ascii="宋体" w:hAnsi="Calibri" w:eastAsia="宋体" w:cs="宋体"/>
          <w:sz w:val="32"/>
          <w:szCs w:val="32"/>
        </w:rPr>
      </w:pPr>
      <w:r>
        <w:rPr>
          <w:rFonts w:hint="eastAsia" w:ascii="宋体" w:hAnsi="宋体" w:eastAsia="宋体" w:cs="宋体"/>
          <w:sz w:val="32"/>
          <w:szCs w:val="32"/>
        </w:rPr>
        <w:t>2017 年度财政拨款收入4529万元，其中：一般公共预算拨款4529万元，政府性基金预算财政拨款0万元。与 2016 年度决算相比，财政拨款收入增加475.05万元，其中：一般公共预算拨款收入增加475.05万元，政府性基金预算财政拨款增加0万元。</w:t>
      </w:r>
    </w:p>
    <w:p w14:paraId="0075C3DB">
      <w:pPr>
        <w:ind w:firstLine="640" w:firstLineChars="200"/>
        <w:rPr>
          <w:rFonts w:ascii="宋体" w:hAnsi="Calibri" w:eastAsia="宋体" w:cs="宋体"/>
          <w:sz w:val="32"/>
          <w:szCs w:val="32"/>
        </w:rPr>
      </w:pPr>
      <w:r>
        <w:rPr>
          <w:rFonts w:hint="eastAsia" w:ascii="宋体" w:hAnsi="宋体" w:eastAsia="宋体" w:cs="宋体"/>
          <w:sz w:val="32"/>
          <w:szCs w:val="32"/>
        </w:rPr>
        <w:t>2017 年度财政拨款支出4529万元， 其中： 一般公共预算拨款支出4529万元，政府性基金预算财政拨款支出0万元。与 2016年度决算相比，财政拨款支出增加475.05万元， 其中：一般公共预算拨款支出增加475.05万元，政府性基金预算财政拨款支出增加0万元。</w:t>
      </w:r>
    </w:p>
    <w:p w14:paraId="5A4D778C">
      <w:pPr>
        <w:ind w:firstLine="640" w:firstLineChars="200"/>
        <w:rPr>
          <w:rFonts w:ascii="宋体" w:hAnsi="Calibri" w:eastAsia="宋体" w:cs="宋体"/>
          <w:sz w:val="32"/>
          <w:szCs w:val="32"/>
        </w:rPr>
      </w:pPr>
      <w:r>
        <w:rPr>
          <w:rFonts w:hint="eastAsia" w:ascii="宋体" w:hAnsi="宋体" w:eastAsia="宋体" w:cs="宋体"/>
          <w:sz w:val="32"/>
          <w:szCs w:val="32"/>
        </w:rPr>
        <w:t>2017 年度财政拨款收支比 2016 年增加的主要原因是税收增加，可用财力增加。</w:t>
      </w:r>
      <w:r>
        <w:rPr>
          <w:rFonts w:hint="eastAsia" w:asciiTheme="minorEastAsia" w:hAnsiTheme="minorEastAsia"/>
          <w:sz w:val="32"/>
          <w:szCs w:val="32"/>
        </w:rPr>
        <w:t>人员（教师）工资调整、环保、土地、信访等支出增加。</w:t>
      </w:r>
    </w:p>
    <w:p w14:paraId="6088E47B">
      <w:pPr>
        <w:rPr>
          <w:b/>
          <w:sz w:val="32"/>
          <w:szCs w:val="32"/>
        </w:rPr>
      </w:pPr>
      <w:r>
        <w:rPr>
          <w:rFonts w:hint="eastAsia" w:ascii="Calibri" w:hAnsi="Calibri" w:eastAsia="宋体" w:cs="宋体"/>
          <w:b/>
          <w:sz w:val="32"/>
          <w:szCs w:val="32"/>
        </w:rPr>
        <w:t>（二）财政拨款收支与年初预算数对比情况</w:t>
      </w:r>
    </w:p>
    <w:p w14:paraId="63961C3D">
      <w:pPr>
        <w:ind w:firstLine="640" w:firstLineChars="200"/>
        <w:rPr>
          <w:rFonts w:ascii="宋体" w:hAnsi="Calibri" w:eastAsia="宋体" w:cs="宋体"/>
          <w:sz w:val="32"/>
          <w:szCs w:val="32"/>
        </w:rPr>
      </w:pPr>
      <w:r>
        <w:rPr>
          <w:rFonts w:hint="eastAsia" w:ascii="宋体" w:hAnsi="宋体" w:eastAsia="宋体" w:cs="宋体"/>
          <w:sz w:val="32"/>
          <w:szCs w:val="32"/>
        </w:rPr>
        <w:t>2017 年度，年初预算批复财政拨款收支4470.52万元，其中：一般公共预算拨款4470.52万元， 政府性基金预算财政拨款收支0万元。与年初预算相比，财政拨款收入增加58.48万元，其中：一般公共预算拨款增加58.48万元，政府性基金预算财政拨款增加0万元。财政拨款支出增加58.48万元，其中：一般公共预算拨款增加58.48万元， 政府性基金预算财政拨款增加0万元。2017 年度财政拨款收支比年初预算增加的主要原因是，税收增加，可用财力增加。</w:t>
      </w:r>
      <w:r>
        <w:rPr>
          <w:rFonts w:hint="eastAsia" w:asciiTheme="minorEastAsia" w:hAnsiTheme="minorEastAsia"/>
          <w:sz w:val="32"/>
          <w:szCs w:val="32"/>
        </w:rPr>
        <w:t>人员（教师）工资调整、环保、土地、信访等支出增加。</w:t>
      </w:r>
    </w:p>
    <w:p w14:paraId="5FAEDC54">
      <w:pPr>
        <w:rPr>
          <w:b/>
          <w:sz w:val="36"/>
          <w:szCs w:val="36"/>
        </w:rPr>
      </w:pPr>
      <w:r>
        <w:rPr>
          <w:rFonts w:hint="eastAsia" w:ascii="Calibri" w:hAnsi="Calibri" w:eastAsia="宋体" w:cs="宋体"/>
          <w:b/>
          <w:sz w:val="36"/>
          <w:szCs w:val="36"/>
        </w:rPr>
        <w:t>五、</w:t>
      </w:r>
      <w:r>
        <w:rPr>
          <w:rFonts w:ascii="Calibri" w:hAnsi="Calibri" w:eastAsia="宋体" w:cs="Times New Roman"/>
          <w:b/>
          <w:sz w:val="36"/>
          <w:szCs w:val="36"/>
        </w:rPr>
        <w:t xml:space="preserve"> </w:t>
      </w:r>
      <w:r>
        <w:rPr>
          <w:rFonts w:hint="eastAsia" w:ascii="Calibri" w:hAnsi="Calibri" w:eastAsia="宋体" w:cs="宋体"/>
          <w:b/>
          <w:sz w:val="36"/>
          <w:szCs w:val="36"/>
        </w:rPr>
        <w:t>“</w:t>
      </w:r>
      <w:r>
        <w:rPr>
          <w:rFonts w:ascii="Calibri" w:hAnsi="Calibri" w:eastAsia="宋体" w:cs="Times New Roman"/>
          <w:b/>
          <w:sz w:val="36"/>
          <w:szCs w:val="36"/>
        </w:rPr>
        <w:t xml:space="preserve"> </w:t>
      </w:r>
      <w:r>
        <w:rPr>
          <w:rFonts w:hint="eastAsia" w:ascii="Calibri" w:hAnsi="Calibri" w:eastAsia="宋体" w:cs="宋体"/>
          <w:b/>
          <w:sz w:val="36"/>
          <w:szCs w:val="36"/>
        </w:rPr>
        <w:t>三公”</w:t>
      </w:r>
      <w:r>
        <w:rPr>
          <w:rFonts w:ascii="Calibri" w:hAnsi="Calibri" w:eastAsia="宋体" w:cs="Times New Roman"/>
          <w:b/>
          <w:sz w:val="36"/>
          <w:szCs w:val="36"/>
        </w:rPr>
        <w:t xml:space="preserve"> </w:t>
      </w:r>
      <w:r>
        <w:rPr>
          <w:rFonts w:hint="eastAsia" w:ascii="Calibri" w:hAnsi="Calibri" w:eastAsia="宋体" w:cs="宋体"/>
          <w:b/>
          <w:sz w:val="36"/>
          <w:szCs w:val="36"/>
        </w:rPr>
        <w:t>经费支出决算情况说明</w:t>
      </w:r>
    </w:p>
    <w:p w14:paraId="6A51FF99">
      <w:pPr>
        <w:ind w:firstLine="640" w:firstLineChars="200"/>
        <w:rPr>
          <w:rFonts w:ascii="宋体" w:hAnsi="Calibri" w:eastAsia="宋体" w:cs="宋体"/>
          <w:sz w:val="32"/>
          <w:szCs w:val="32"/>
        </w:rPr>
      </w:pPr>
      <w:r>
        <w:rPr>
          <w:rFonts w:hint="eastAsia" w:ascii="宋体" w:hAnsi="宋体" w:eastAsia="宋体" w:cs="宋体"/>
          <w:sz w:val="32"/>
          <w:szCs w:val="32"/>
        </w:rPr>
        <w:t>2017年度，我单位认真落实中央八项规定精神和厉行节约要求，管理制度不断完善，“ 三公” 经费支出得到有效控制。全年“ 三公” 经费支出共计9.5万元，与2016年度比，总支出减少3.47万元， 减少26.75%； 比年初预算减少0.51万元。</w:t>
      </w:r>
    </w:p>
    <w:p w14:paraId="0A7B529F">
      <w:pPr>
        <w:ind w:firstLine="640" w:firstLineChars="200"/>
        <w:rPr>
          <w:rFonts w:ascii="宋体" w:hAnsi="Calibri" w:eastAsia="宋体" w:cs="宋体"/>
          <w:sz w:val="32"/>
          <w:szCs w:val="32"/>
        </w:rPr>
      </w:pPr>
      <w:r>
        <w:rPr>
          <w:rFonts w:hint="eastAsia" w:ascii="宋体" w:hAnsi="宋体" w:eastAsia="宋体" w:cs="宋体"/>
          <w:sz w:val="32"/>
          <w:szCs w:val="32"/>
        </w:rPr>
        <w:t>现将一般公共预算财政拨款“ 三公” 经费支出决算情况说明如下：</w:t>
      </w:r>
    </w:p>
    <w:p w14:paraId="2CE3E859">
      <w:pPr>
        <w:ind w:firstLine="640" w:firstLineChars="200"/>
        <w:rPr>
          <w:rFonts w:ascii="宋体" w:hAnsi="Calibri" w:eastAsia="宋体" w:cs="宋体"/>
          <w:sz w:val="32"/>
          <w:szCs w:val="32"/>
        </w:rPr>
      </w:pPr>
      <w:r>
        <w:rPr>
          <w:rFonts w:hint="eastAsia" w:ascii="宋体" w:hAnsi="宋体" w:eastAsia="宋体" w:cs="宋体"/>
          <w:sz w:val="32"/>
          <w:szCs w:val="32"/>
        </w:rPr>
        <w:t>2017年度，一般公共预算财政拨款“ 三公” 经费支出共计9.5万元，与2016年度对比，总支出减3.47万元。</w:t>
      </w:r>
    </w:p>
    <w:p w14:paraId="126192DC">
      <w:pPr>
        <w:rPr>
          <w:b/>
          <w:sz w:val="32"/>
          <w:szCs w:val="32"/>
        </w:rPr>
      </w:pPr>
      <w:r>
        <w:rPr>
          <w:rFonts w:hint="eastAsia" w:ascii="Calibri" w:hAnsi="Calibri" w:eastAsia="宋体" w:cs="宋体"/>
          <w:b/>
          <w:sz w:val="32"/>
          <w:szCs w:val="32"/>
        </w:rPr>
        <w:t>“</w:t>
      </w:r>
      <w:r>
        <w:rPr>
          <w:rFonts w:ascii="Calibri" w:hAnsi="Calibri" w:eastAsia="宋体" w:cs="Times New Roman"/>
          <w:b/>
          <w:sz w:val="32"/>
          <w:szCs w:val="32"/>
        </w:rPr>
        <w:t xml:space="preserve"> </w:t>
      </w:r>
      <w:r>
        <w:rPr>
          <w:rFonts w:hint="eastAsia" w:ascii="Calibri" w:hAnsi="Calibri" w:eastAsia="宋体" w:cs="宋体"/>
          <w:b/>
          <w:sz w:val="32"/>
          <w:szCs w:val="32"/>
        </w:rPr>
        <w:t>三公”</w:t>
      </w:r>
      <w:r>
        <w:rPr>
          <w:rFonts w:ascii="Calibri" w:hAnsi="Calibri" w:eastAsia="宋体" w:cs="Times New Roman"/>
          <w:b/>
          <w:sz w:val="32"/>
          <w:szCs w:val="32"/>
        </w:rPr>
        <w:t xml:space="preserve"> </w:t>
      </w:r>
      <w:r>
        <w:rPr>
          <w:rFonts w:hint="eastAsia" w:ascii="Calibri" w:hAnsi="Calibri" w:eastAsia="宋体" w:cs="宋体"/>
          <w:b/>
          <w:sz w:val="32"/>
          <w:szCs w:val="32"/>
        </w:rPr>
        <w:t>经费支出</w:t>
      </w:r>
      <w:r>
        <w:rPr>
          <w:rFonts w:ascii="Calibri" w:hAnsi="Calibri" w:eastAsia="宋体" w:cs="Times New Roman"/>
          <w:b/>
          <w:sz w:val="32"/>
          <w:szCs w:val="32"/>
        </w:rPr>
        <w:t>2016</w:t>
      </w:r>
      <w:r>
        <w:rPr>
          <w:rFonts w:hint="eastAsia" w:ascii="Calibri" w:hAnsi="Calibri" w:eastAsia="宋体" w:cs="宋体"/>
          <w:b/>
          <w:sz w:val="32"/>
          <w:szCs w:val="32"/>
        </w:rPr>
        <w:t>年度、</w:t>
      </w:r>
      <w:r>
        <w:rPr>
          <w:rFonts w:ascii="Calibri" w:hAnsi="Calibri" w:eastAsia="宋体" w:cs="Times New Roman"/>
          <w:b/>
          <w:sz w:val="32"/>
          <w:szCs w:val="32"/>
        </w:rPr>
        <w:t xml:space="preserve"> 2017</w:t>
      </w:r>
      <w:r>
        <w:rPr>
          <w:rFonts w:hint="eastAsia" w:ascii="Calibri" w:hAnsi="Calibri" w:eastAsia="宋体" w:cs="宋体"/>
          <w:b/>
          <w:sz w:val="32"/>
          <w:szCs w:val="32"/>
        </w:rPr>
        <w:t>年度对比明细表</w:t>
      </w:r>
    </w:p>
    <w:p w14:paraId="42AA2FB7">
      <w:pPr>
        <w:jc w:val="right"/>
        <w:rPr>
          <w:rFonts w:ascii="宋体" w:hAnsi="Calibri" w:eastAsia="宋体" w:cs="宋体"/>
          <w:sz w:val="28"/>
          <w:szCs w:val="28"/>
        </w:rPr>
      </w:pPr>
      <w:r>
        <w:rPr>
          <w:rFonts w:hint="eastAsia" w:ascii="宋体" w:hAnsi="宋体" w:eastAsia="宋体" w:cs="宋体"/>
          <w:sz w:val="28"/>
          <w:szCs w:val="28"/>
        </w:rPr>
        <w:t>单位：万元</w:t>
      </w:r>
    </w:p>
    <w:tbl>
      <w:tblPr>
        <w:tblStyle w:val="10"/>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196B4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3F51963A">
            <w:pPr>
              <w:jc w:val="center"/>
              <w:rPr>
                <w:rFonts w:ascii="宋体" w:hAnsi="Calibri" w:eastAsia="宋体" w:cs="宋体"/>
                <w:sz w:val="24"/>
                <w:szCs w:val="24"/>
              </w:rPr>
            </w:pPr>
            <w:r>
              <w:rPr>
                <w:rFonts w:hint="eastAsia" w:ascii="宋体" w:hAnsi="宋体" w:eastAsia="宋体" w:cs="宋体"/>
                <w:sz w:val="24"/>
                <w:szCs w:val="24"/>
              </w:rPr>
              <w:t>“ 三公” 经费</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2282C613">
            <w:pPr>
              <w:jc w:val="center"/>
              <w:rPr>
                <w:rFonts w:ascii="宋体" w:hAnsi="Calibri" w:eastAsia="宋体" w:cs="宋体"/>
                <w:b/>
                <w:sz w:val="24"/>
                <w:szCs w:val="24"/>
              </w:rPr>
            </w:pPr>
            <w:r>
              <w:rPr>
                <w:rFonts w:hint="eastAsia" w:ascii="宋体" w:hAnsi="宋体" w:eastAsia="宋体" w:cs="宋体"/>
                <w:sz w:val="24"/>
                <w:szCs w:val="24"/>
              </w:rPr>
              <w:t>2016年支出</w:t>
            </w:r>
          </w:p>
        </w:tc>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21D60CA7">
            <w:pPr>
              <w:jc w:val="center"/>
              <w:rPr>
                <w:rFonts w:ascii="宋体" w:hAnsi="Calibri" w:eastAsia="宋体" w:cs="宋体"/>
                <w:b/>
                <w:sz w:val="24"/>
                <w:szCs w:val="24"/>
              </w:rPr>
            </w:pPr>
            <w:r>
              <w:rPr>
                <w:rFonts w:hint="eastAsia" w:ascii="宋体" w:hAnsi="宋体" w:eastAsia="宋体" w:cs="宋体"/>
                <w:sz w:val="24"/>
                <w:szCs w:val="24"/>
              </w:rPr>
              <w:t>2017年支出</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03F5878D">
            <w:pPr>
              <w:jc w:val="center"/>
              <w:rPr>
                <w:rFonts w:ascii="宋体" w:hAnsi="Calibri" w:eastAsia="宋体" w:cs="宋体"/>
                <w:sz w:val="24"/>
                <w:szCs w:val="24"/>
              </w:rPr>
            </w:pPr>
            <w:r>
              <w:rPr>
                <w:rFonts w:hint="eastAsia" w:ascii="宋体" w:hAnsi="宋体" w:eastAsia="宋体" w:cs="宋体"/>
                <w:sz w:val="24"/>
                <w:szCs w:val="24"/>
              </w:rPr>
              <w:t>2017年与2016年对比</w:t>
            </w:r>
          </w:p>
        </w:tc>
      </w:tr>
      <w:tr w14:paraId="46F93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60E42692">
            <w:pPr>
              <w:jc w:val="center"/>
              <w:rPr>
                <w:rFonts w:ascii="宋体" w:hAnsi="Calibri" w:eastAsia="宋体" w:cs="宋体"/>
                <w:sz w:val="24"/>
                <w:szCs w:val="24"/>
              </w:rPr>
            </w:pPr>
            <w:r>
              <w:rPr>
                <w:rFonts w:hint="eastAsia" w:ascii="宋体" w:hAnsi="宋体" w:eastAsia="宋体" w:cs="宋体"/>
                <w:sz w:val="24"/>
                <w:szCs w:val="24"/>
              </w:rPr>
              <w:t>因公出国（境）支出</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2392E449">
            <w:pPr>
              <w:jc w:val="center"/>
              <w:rPr>
                <w:rFonts w:ascii="宋体" w:hAnsi="Calibri" w:eastAsia="宋体" w:cs="宋体"/>
                <w:sz w:val="24"/>
                <w:szCs w:val="24"/>
              </w:rPr>
            </w:pPr>
            <w:r>
              <w:rPr>
                <w:rFonts w:hint="eastAsia" w:ascii="宋体" w:hAnsi="宋体" w:eastAsia="宋体" w:cs="宋体"/>
                <w:sz w:val="24"/>
                <w:szCs w:val="24"/>
              </w:rPr>
              <w:t>0</w:t>
            </w:r>
          </w:p>
        </w:tc>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352BB213">
            <w:pPr>
              <w:jc w:val="center"/>
              <w:rPr>
                <w:rFonts w:ascii="宋体" w:hAnsi="Calibri" w:eastAsia="宋体" w:cs="宋体"/>
                <w:sz w:val="24"/>
                <w:szCs w:val="24"/>
              </w:rPr>
            </w:pPr>
            <w:r>
              <w:rPr>
                <w:rFonts w:hint="eastAsia" w:ascii="宋体" w:hAnsi="宋体" w:eastAsia="宋体" w:cs="宋体"/>
                <w:sz w:val="24"/>
                <w:szCs w:val="24"/>
              </w:rPr>
              <w:t>0</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1622AC82">
            <w:pPr>
              <w:jc w:val="center"/>
              <w:rPr>
                <w:rFonts w:ascii="宋体" w:hAnsi="Calibri" w:eastAsia="宋体" w:cs="宋体"/>
                <w:sz w:val="24"/>
                <w:szCs w:val="24"/>
              </w:rPr>
            </w:pPr>
            <w:r>
              <w:rPr>
                <w:rFonts w:hint="eastAsia" w:ascii="宋体" w:hAnsi="宋体" w:eastAsia="宋体" w:cs="宋体"/>
                <w:sz w:val="24"/>
                <w:szCs w:val="24"/>
              </w:rPr>
              <w:t>0</w:t>
            </w:r>
          </w:p>
        </w:tc>
      </w:tr>
      <w:tr w14:paraId="71646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0C59891F">
            <w:pPr>
              <w:jc w:val="center"/>
              <w:rPr>
                <w:rFonts w:ascii="宋体" w:hAnsi="Calibri" w:eastAsia="宋体" w:cs="宋体"/>
                <w:sz w:val="24"/>
                <w:szCs w:val="24"/>
              </w:rPr>
            </w:pPr>
            <w:r>
              <w:rPr>
                <w:rFonts w:hint="eastAsia" w:ascii="宋体" w:hAnsi="宋体" w:eastAsia="宋体" w:cs="宋体"/>
                <w:sz w:val="24"/>
                <w:szCs w:val="24"/>
              </w:rPr>
              <w:t>公务用车运行维护费</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0A47131D">
            <w:pPr>
              <w:jc w:val="center"/>
              <w:rPr>
                <w:rFonts w:ascii="宋体" w:hAnsi="Calibri" w:eastAsia="宋体" w:cs="宋体"/>
                <w:sz w:val="24"/>
                <w:szCs w:val="24"/>
              </w:rPr>
            </w:pPr>
            <w:r>
              <w:rPr>
                <w:rFonts w:hint="eastAsia" w:ascii="宋体" w:hAnsi="宋体" w:eastAsia="宋体" w:cs="宋体"/>
                <w:sz w:val="24"/>
                <w:szCs w:val="24"/>
              </w:rPr>
              <w:t>11.77</w:t>
            </w:r>
          </w:p>
        </w:tc>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28844F80">
            <w:pPr>
              <w:jc w:val="center"/>
              <w:rPr>
                <w:rFonts w:ascii="宋体" w:hAnsi="Calibri" w:eastAsia="宋体" w:cs="宋体"/>
                <w:sz w:val="24"/>
                <w:szCs w:val="24"/>
              </w:rPr>
            </w:pPr>
            <w:r>
              <w:rPr>
                <w:rFonts w:hint="eastAsia" w:ascii="宋体" w:hAnsi="宋体" w:eastAsia="宋体" w:cs="宋体"/>
                <w:sz w:val="24"/>
                <w:szCs w:val="24"/>
              </w:rPr>
              <w:t>8.4</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737DA4BB">
            <w:pPr>
              <w:jc w:val="center"/>
              <w:rPr>
                <w:rFonts w:ascii="宋体" w:hAnsi="Calibri" w:eastAsia="宋体" w:cs="宋体"/>
                <w:sz w:val="24"/>
                <w:szCs w:val="24"/>
              </w:rPr>
            </w:pPr>
            <w:r>
              <w:rPr>
                <w:rFonts w:hint="eastAsia" w:ascii="宋体" w:hAnsi="宋体" w:eastAsia="宋体" w:cs="宋体"/>
                <w:sz w:val="24"/>
                <w:szCs w:val="24"/>
              </w:rPr>
              <w:t>3.37</w:t>
            </w:r>
          </w:p>
        </w:tc>
      </w:tr>
      <w:tr w14:paraId="6355B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11DD67ED">
            <w:pPr>
              <w:jc w:val="center"/>
              <w:rPr>
                <w:rFonts w:ascii="宋体" w:hAnsi="Calibri" w:eastAsia="宋体" w:cs="宋体"/>
                <w:sz w:val="24"/>
                <w:szCs w:val="24"/>
              </w:rPr>
            </w:pPr>
            <w:r>
              <w:rPr>
                <w:rFonts w:hint="eastAsia" w:ascii="宋体" w:hAnsi="宋体" w:eastAsia="宋体" w:cs="宋体"/>
                <w:sz w:val="24"/>
                <w:szCs w:val="24"/>
              </w:rPr>
              <w:t>公务接待费</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158E692E">
            <w:pPr>
              <w:jc w:val="center"/>
              <w:rPr>
                <w:rFonts w:ascii="宋体" w:hAnsi="Calibri" w:eastAsia="宋体" w:cs="宋体"/>
                <w:sz w:val="24"/>
                <w:szCs w:val="24"/>
              </w:rPr>
            </w:pPr>
            <w:r>
              <w:rPr>
                <w:rFonts w:hint="eastAsia" w:ascii="宋体" w:hAnsi="宋体" w:eastAsia="宋体" w:cs="宋体"/>
                <w:sz w:val="24"/>
                <w:szCs w:val="24"/>
              </w:rPr>
              <w:t>1.2</w:t>
            </w:r>
          </w:p>
        </w:tc>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45F92816">
            <w:pPr>
              <w:jc w:val="center"/>
              <w:rPr>
                <w:rFonts w:ascii="宋体" w:hAnsi="Calibri" w:eastAsia="宋体" w:cs="宋体"/>
                <w:sz w:val="24"/>
                <w:szCs w:val="24"/>
              </w:rPr>
            </w:pPr>
            <w:r>
              <w:rPr>
                <w:rFonts w:hint="eastAsia" w:ascii="宋体" w:hAnsi="宋体" w:eastAsia="宋体" w:cs="宋体"/>
                <w:sz w:val="24"/>
                <w:szCs w:val="24"/>
              </w:rPr>
              <w:t>1.1</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3F3D609B">
            <w:pPr>
              <w:jc w:val="center"/>
              <w:rPr>
                <w:rFonts w:ascii="宋体" w:hAnsi="Calibri" w:eastAsia="宋体" w:cs="宋体"/>
                <w:sz w:val="24"/>
                <w:szCs w:val="24"/>
              </w:rPr>
            </w:pPr>
            <w:r>
              <w:rPr>
                <w:rFonts w:hint="eastAsia" w:ascii="宋体" w:hAnsi="宋体" w:eastAsia="宋体" w:cs="宋体"/>
                <w:sz w:val="24"/>
                <w:szCs w:val="24"/>
              </w:rPr>
              <w:t>0.1</w:t>
            </w:r>
          </w:p>
        </w:tc>
      </w:tr>
      <w:tr w14:paraId="6FA12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27BA768A">
            <w:pPr>
              <w:jc w:val="center"/>
              <w:rPr>
                <w:rFonts w:ascii="宋体" w:hAnsi="Calibri" w:eastAsia="宋体" w:cs="宋体"/>
                <w:sz w:val="24"/>
                <w:szCs w:val="24"/>
              </w:rPr>
            </w:pPr>
            <w:r>
              <w:rPr>
                <w:rFonts w:hint="eastAsia" w:ascii="宋体" w:hAnsi="宋体" w:eastAsia="宋体" w:cs="宋体"/>
                <w:sz w:val="24"/>
                <w:szCs w:val="24"/>
              </w:rPr>
              <w:t>合计</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3AAE83F4">
            <w:pPr>
              <w:jc w:val="center"/>
              <w:rPr>
                <w:rFonts w:ascii="宋体" w:hAnsi="Calibri" w:eastAsia="宋体" w:cs="宋体"/>
                <w:sz w:val="24"/>
                <w:szCs w:val="24"/>
              </w:rPr>
            </w:pPr>
            <w:r>
              <w:rPr>
                <w:rFonts w:hint="eastAsia" w:ascii="宋体" w:hAnsi="宋体" w:eastAsia="宋体" w:cs="宋体"/>
                <w:sz w:val="24"/>
                <w:szCs w:val="24"/>
              </w:rPr>
              <w:t>12.97</w:t>
            </w:r>
          </w:p>
        </w:tc>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5B249C72">
            <w:pPr>
              <w:jc w:val="center"/>
              <w:rPr>
                <w:rFonts w:ascii="宋体" w:hAnsi="Calibri" w:eastAsia="宋体" w:cs="宋体"/>
                <w:sz w:val="24"/>
                <w:szCs w:val="24"/>
              </w:rPr>
            </w:pPr>
            <w:r>
              <w:rPr>
                <w:rFonts w:hint="eastAsia" w:ascii="宋体" w:hAnsi="宋体" w:eastAsia="宋体" w:cs="宋体"/>
                <w:sz w:val="24"/>
                <w:szCs w:val="24"/>
              </w:rPr>
              <w:t>9.5</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7E09E923">
            <w:pPr>
              <w:jc w:val="center"/>
              <w:rPr>
                <w:rFonts w:ascii="宋体" w:hAnsi="Calibri" w:eastAsia="宋体" w:cs="宋体"/>
                <w:sz w:val="24"/>
                <w:szCs w:val="24"/>
              </w:rPr>
            </w:pPr>
            <w:r>
              <w:rPr>
                <w:rFonts w:hint="eastAsia" w:ascii="宋体" w:hAnsi="宋体" w:eastAsia="宋体" w:cs="宋体"/>
                <w:sz w:val="24"/>
                <w:szCs w:val="24"/>
              </w:rPr>
              <w:t>3.47</w:t>
            </w:r>
          </w:p>
        </w:tc>
      </w:tr>
    </w:tbl>
    <w:p w14:paraId="57C1F591">
      <w:pPr>
        <w:ind w:firstLine="640" w:firstLineChars="200"/>
        <w:rPr>
          <w:rFonts w:ascii="宋体" w:hAnsi="Calibri" w:eastAsia="宋体" w:cs="宋体"/>
          <w:sz w:val="32"/>
          <w:szCs w:val="32"/>
        </w:rPr>
      </w:pPr>
      <w:r>
        <w:rPr>
          <w:rFonts w:hint="eastAsia" w:ascii="宋体" w:hAnsi="宋体" w:eastAsia="宋体" w:cs="宋体"/>
          <w:sz w:val="32"/>
          <w:szCs w:val="32"/>
        </w:rPr>
        <w:t>2017年度， 一般公共预算财政拨款“ 三公” 经费实际支出，比年初预算减少0.51万元。其中因公出国（境）费减少0万元，公务用车运行维护费减少0.4万元，接待费减少0.11万元。</w:t>
      </w:r>
    </w:p>
    <w:p w14:paraId="219BFB22">
      <w:pPr>
        <w:rPr>
          <w:b/>
          <w:sz w:val="32"/>
          <w:szCs w:val="32"/>
        </w:rPr>
      </w:pPr>
      <w:r>
        <w:rPr>
          <w:rFonts w:ascii="Calibri" w:hAnsi="Calibri" w:eastAsia="宋体" w:cs="Times New Roman"/>
          <w:b/>
          <w:sz w:val="32"/>
          <w:szCs w:val="32"/>
        </w:rPr>
        <w:t>2017</w:t>
      </w:r>
      <w:r>
        <w:rPr>
          <w:rFonts w:hint="eastAsia" w:ascii="Calibri" w:hAnsi="Calibri" w:eastAsia="宋体" w:cs="宋体"/>
          <w:b/>
          <w:sz w:val="32"/>
          <w:szCs w:val="32"/>
        </w:rPr>
        <w:t>年度“</w:t>
      </w:r>
      <w:r>
        <w:rPr>
          <w:rFonts w:ascii="Calibri" w:hAnsi="Calibri" w:eastAsia="宋体" w:cs="Times New Roman"/>
          <w:b/>
          <w:sz w:val="32"/>
          <w:szCs w:val="32"/>
        </w:rPr>
        <w:t xml:space="preserve"> </w:t>
      </w:r>
      <w:r>
        <w:rPr>
          <w:rFonts w:hint="eastAsia" w:ascii="Calibri" w:hAnsi="Calibri" w:eastAsia="宋体" w:cs="宋体"/>
          <w:b/>
          <w:sz w:val="32"/>
          <w:szCs w:val="32"/>
        </w:rPr>
        <w:t>三公”</w:t>
      </w:r>
      <w:r>
        <w:rPr>
          <w:rFonts w:ascii="Calibri" w:hAnsi="Calibri" w:eastAsia="宋体" w:cs="Times New Roman"/>
          <w:b/>
          <w:sz w:val="32"/>
          <w:szCs w:val="32"/>
        </w:rPr>
        <w:t xml:space="preserve"> </w:t>
      </w:r>
      <w:r>
        <w:rPr>
          <w:rFonts w:hint="eastAsia" w:ascii="Calibri" w:hAnsi="Calibri" w:eastAsia="宋体" w:cs="宋体"/>
          <w:b/>
          <w:sz w:val="32"/>
          <w:szCs w:val="32"/>
        </w:rPr>
        <w:t>经费支出预决算对比明细表</w:t>
      </w:r>
    </w:p>
    <w:p w14:paraId="7734015D">
      <w:pPr>
        <w:jc w:val="right"/>
        <w:rPr>
          <w:sz w:val="28"/>
          <w:szCs w:val="28"/>
        </w:rPr>
      </w:pPr>
      <w:r>
        <w:rPr>
          <w:rFonts w:hint="eastAsia" w:ascii="Calibri" w:hAnsi="Calibri" w:eastAsia="宋体" w:cs="宋体"/>
          <w:sz w:val="28"/>
          <w:szCs w:val="28"/>
        </w:rPr>
        <w:t>单位：万元</w:t>
      </w:r>
    </w:p>
    <w:tbl>
      <w:tblPr>
        <w:tblStyle w:val="10"/>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32FF4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7D8B0747">
            <w:pPr>
              <w:jc w:val="center"/>
              <w:rPr>
                <w:sz w:val="24"/>
                <w:szCs w:val="24"/>
              </w:rPr>
            </w:pPr>
            <w:r>
              <w:rPr>
                <w:rFonts w:hint="eastAsia" w:ascii="Calibri" w:hAnsi="Calibri" w:eastAsia="宋体" w:cs="宋体"/>
                <w:sz w:val="24"/>
                <w:szCs w:val="24"/>
              </w:rPr>
              <w:t>“</w:t>
            </w:r>
            <w:r>
              <w:rPr>
                <w:rFonts w:ascii="Calibri" w:hAnsi="Calibri" w:eastAsia="宋体" w:cs="Times New Roman"/>
                <w:sz w:val="24"/>
                <w:szCs w:val="24"/>
              </w:rPr>
              <w:t xml:space="preserve"> </w:t>
            </w:r>
            <w:r>
              <w:rPr>
                <w:rFonts w:hint="eastAsia" w:ascii="Calibri" w:hAnsi="Calibri" w:eastAsia="宋体" w:cs="宋体"/>
                <w:sz w:val="24"/>
                <w:szCs w:val="24"/>
              </w:rPr>
              <w:t>三公”</w:t>
            </w:r>
            <w:r>
              <w:rPr>
                <w:rFonts w:ascii="Calibri" w:hAnsi="Calibri" w:eastAsia="宋体" w:cs="Times New Roman"/>
                <w:sz w:val="24"/>
                <w:szCs w:val="24"/>
              </w:rPr>
              <w:t xml:space="preserve"> </w:t>
            </w:r>
            <w:r>
              <w:rPr>
                <w:rFonts w:hint="eastAsia" w:ascii="Calibri" w:hAnsi="Calibri" w:eastAsia="宋体" w:cs="宋体"/>
                <w:sz w:val="24"/>
                <w:szCs w:val="24"/>
              </w:rPr>
              <w:t>经费</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5880680B">
            <w:pPr>
              <w:jc w:val="center"/>
              <w:rPr>
                <w:b/>
                <w:sz w:val="24"/>
                <w:szCs w:val="24"/>
              </w:rPr>
            </w:pPr>
            <w:r>
              <w:rPr>
                <w:rFonts w:ascii="Calibri" w:hAnsi="Calibri" w:eastAsia="宋体" w:cs="Times New Roman"/>
                <w:sz w:val="24"/>
                <w:szCs w:val="24"/>
              </w:rPr>
              <w:t>2017</w:t>
            </w:r>
            <w:r>
              <w:rPr>
                <w:rFonts w:hint="eastAsia" w:ascii="Calibri" w:hAnsi="Calibri" w:eastAsia="宋体" w:cs="宋体"/>
                <w:sz w:val="24"/>
                <w:szCs w:val="24"/>
              </w:rPr>
              <w:t>年实际支出</w:t>
            </w:r>
          </w:p>
        </w:tc>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0849F43D">
            <w:pPr>
              <w:jc w:val="center"/>
              <w:rPr>
                <w:sz w:val="24"/>
                <w:szCs w:val="24"/>
              </w:rPr>
            </w:pPr>
            <w:r>
              <w:rPr>
                <w:rFonts w:ascii="Calibri" w:hAnsi="Calibri" w:eastAsia="宋体" w:cs="Times New Roman"/>
                <w:sz w:val="24"/>
                <w:szCs w:val="24"/>
              </w:rPr>
              <w:t>2017</w:t>
            </w:r>
            <w:r>
              <w:rPr>
                <w:rFonts w:hint="eastAsia" w:ascii="Calibri" w:hAnsi="Calibri" w:eastAsia="宋体" w:cs="宋体"/>
                <w:sz w:val="24"/>
                <w:szCs w:val="24"/>
              </w:rPr>
              <w:t>年预算</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1468326B">
            <w:pPr>
              <w:jc w:val="center"/>
              <w:rPr>
                <w:b/>
                <w:sz w:val="24"/>
                <w:szCs w:val="24"/>
              </w:rPr>
            </w:pPr>
            <w:r>
              <w:rPr>
                <w:rFonts w:hint="eastAsia" w:ascii="Calibri" w:hAnsi="Calibri" w:eastAsia="宋体" w:cs="宋体"/>
                <w:sz w:val="24"/>
                <w:szCs w:val="24"/>
              </w:rPr>
              <w:t>预决算对比</w:t>
            </w:r>
          </w:p>
        </w:tc>
      </w:tr>
      <w:tr w14:paraId="1DFBF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3C6C58C0">
            <w:pPr>
              <w:jc w:val="center"/>
              <w:rPr>
                <w:sz w:val="24"/>
                <w:szCs w:val="24"/>
              </w:rPr>
            </w:pPr>
            <w:r>
              <w:rPr>
                <w:rFonts w:hint="eastAsia" w:ascii="Calibri" w:hAnsi="Calibri" w:eastAsia="宋体" w:cs="宋体"/>
                <w:sz w:val="24"/>
                <w:szCs w:val="24"/>
              </w:rPr>
              <w:t>因公出国（境）支出</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36363963">
            <w:pPr>
              <w:jc w:val="center"/>
              <w:rPr>
                <w:sz w:val="24"/>
                <w:szCs w:val="24"/>
              </w:rPr>
            </w:pPr>
            <w:r>
              <w:rPr>
                <w:rFonts w:ascii="Calibri" w:hAnsi="Calibri" w:eastAsia="宋体" w:cs="Times New Roman"/>
                <w:sz w:val="24"/>
                <w:szCs w:val="24"/>
              </w:rPr>
              <w:t>0</w:t>
            </w:r>
          </w:p>
        </w:tc>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2BAC6FCA">
            <w:pPr>
              <w:jc w:val="center"/>
              <w:rPr>
                <w:sz w:val="24"/>
                <w:szCs w:val="24"/>
              </w:rPr>
            </w:pPr>
            <w:r>
              <w:rPr>
                <w:rFonts w:ascii="Calibri" w:hAnsi="Calibri" w:eastAsia="宋体" w:cs="Times New Roman"/>
                <w:sz w:val="24"/>
                <w:szCs w:val="24"/>
              </w:rPr>
              <w:t>0</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1A4C2591">
            <w:pPr>
              <w:jc w:val="center"/>
              <w:rPr>
                <w:sz w:val="24"/>
                <w:szCs w:val="24"/>
              </w:rPr>
            </w:pPr>
            <w:r>
              <w:rPr>
                <w:rFonts w:ascii="Calibri" w:hAnsi="Calibri" w:eastAsia="宋体" w:cs="Times New Roman"/>
                <w:sz w:val="24"/>
                <w:szCs w:val="24"/>
              </w:rPr>
              <w:t>0</w:t>
            </w:r>
          </w:p>
        </w:tc>
      </w:tr>
      <w:tr w14:paraId="59906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518E8D10">
            <w:pPr>
              <w:jc w:val="center"/>
              <w:rPr>
                <w:sz w:val="24"/>
                <w:szCs w:val="24"/>
              </w:rPr>
            </w:pPr>
            <w:r>
              <w:rPr>
                <w:rFonts w:hint="eastAsia" w:ascii="Calibri" w:hAnsi="Calibri" w:eastAsia="宋体" w:cs="宋体"/>
                <w:sz w:val="24"/>
                <w:szCs w:val="24"/>
              </w:rPr>
              <w:t>公务用车运行维护费</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0BB2F1A1">
            <w:pPr>
              <w:jc w:val="center"/>
              <w:rPr>
                <w:sz w:val="24"/>
                <w:szCs w:val="24"/>
              </w:rPr>
            </w:pPr>
            <w:r>
              <w:rPr>
                <w:rFonts w:ascii="Calibri" w:hAnsi="Calibri" w:eastAsia="宋体" w:cs="Times New Roman"/>
                <w:sz w:val="24"/>
                <w:szCs w:val="24"/>
              </w:rPr>
              <w:t>8.</w:t>
            </w:r>
            <w:r>
              <w:rPr>
                <w:rFonts w:hint="eastAsia" w:ascii="Calibri" w:hAnsi="Calibri" w:eastAsia="宋体" w:cs="Times New Roman"/>
                <w:sz w:val="24"/>
                <w:szCs w:val="24"/>
              </w:rPr>
              <w:t>4</w:t>
            </w:r>
          </w:p>
        </w:tc>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46C15946">
            <w:pPr>
              <w:jc w:val="center"/>
              <w:rPr>
                <w:sz w:val="24"/>
                <w:szCs w:val="24"/>
              </w:rPr>
            </w:pPr>
            <w:r>
              <w:rPr>
                <w:rFonts w:ascii="Calibri" w:hAnsi="Calibri" w:eastAsia="宋体" w:cs="Times New Roman"/>
                <w:sz w:val="24"/>
                <w:szCs w:val="24"/>
              </w:rPr>
              <w:t>8.8</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4180ADC9">
            <w:pPr>
              <w:jc w:val="center"/>
              <w:rPr>
                <w:sz w:val="24"/>
                <w:szCs w:val="24"/>
              </w:rPr>
            </w:pPr>
            <w:r>
              <w:rPr>
                <w:rFonts w:hint="eastAsia" w:ascii="Calibri" w:hAnsi="Calibri" w:eastAsia="宋体" w:cs="Times New Roman"/>
                <w:sz w:val="24"/>
                <w:szCs w:val="24"/>
              </w:rPr>
              <w:t>-0.4</w:t>
            </w:r>
          </w:p>
        </w:tc>
      </w:tr>
      <w:tr w14:paraId="25CDC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629ADBE2">
            <w:pPr>
              <w:jc w:val="center"/>
              <w:rPr>
                <w:sz w:val="24"/>
                <w:szCs w:val="24"/>
              </w:rPr>
            </w:pPr>
            <w:r>
              <w:rPr>
                <w:rFonts w:hint="eastAsia" w:ascii="Calibri" w:hAnsi="Calibri" w:eastAsia="宋体" w:cs="宋体"/>
                <w:sz w:val="24"/>
                <w:szCs w:val="24"/>
              </w:rPr>
              <w:t>公务接待费</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458EF277">
            <w:pPr>
              <w:jc w:val="center"/>
              <w:rPr>
                <w:sz w:val="24"/>
                <w:szCs w:val="24"/>
              </w:rPr>
            </w:pPr>
            <w:r>
              <w:rPr>
                <w:rFonts w:hint="eastAsia" w:ascii="Calibri" w:hAnsi="Calibri" w:eastAsia="宋体" w:cs="Times New Roman"/>
                <w:sz w:val="24"/>
                <w:szCs w:val="24"/>
              </w:rPr>
              <w:t>1.1</w:t>
            </w:r>
          </w:p>
        </w:tc>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371D3BE0">
            <w:pPr>
              <w:jc w:val="center"/>
              <w:rPr>
                <w:sz w:val="24"/>
                <w:szCs w:val="24"/>
              </w:rPr>
            </w:pPr>
            <w:r>
              <w:rPr>
                <w:rFonts w:hint="eastAsia" w:ascii="Calibri" w:hAnsi="Calibri" w:eastAsia="宋体" w:cs="Times New Roman"/>
                <w:sz w:val="24"/>
                <w:szCs w:val="24"/>
              </w:rPr>
              <w:t>1.21</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38B7703B">
            <w:pPr>
              <w:jc w:val="center"/>
              <w:rPr>
                <w:sz w:val="24"/>
                <w:szCs w:val="24"/>
              </w:rPr>
            </w:pPr>
            <w:r>
              <w:rPr>
                <w:rFonts w:hint="eastAsia" w:ascii="Calibri" w:hAnsi="Calibri" w:eastAsia="宋体" w:cs="Times New Roman"/>
                <w:sz w:val="24"/>
                <w:szCs w:val="24"/>
              </w:rPr>
              <w:t>-0.11</w:t>
            </w:r>
          </w:p>
        </w:tc>
      </w:tr>
      <w:tr w14:paraId="4DED5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7E069CAD">
            <w:pPr>
              <w:jc w:val="center"/>
              <w:rPr>
                <w:sz w:val="24"/>
                <w:szCs w:val="24"/>
              </w:rPr>
            </w:pPr>
            <w:r>
              <w:rPr>
                <w:rFonts w:hint="eastAsia" w:ascii="Calibri" w:hAnsi="Calibri" w:eastAsia="宋体" w:cs="宋体"/>
                <w:sz w:val="24"/>
                <w:szCs w:val="24"/>
              </w:rPr>
              <w:t>合计</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50DBCCC6">
            <w:pPr>
              <w:jc w:val="center"/>
              <w:rPr>
                <w:sz w:val="24"/>
                <w:szCs w:val="24"/>
              </w:rPr>
            </w:pPr>
            <w:r>
              <w:rPr>
                <w:rFonts w:hint="eastAsia" w:ascii="Calibri" w:hAnsi="Calibri" w:eastAsia="宋体" w:cs="Times New Roman"/>
                <w:sz w:val="24"/>
                <w:szCs w:val="24"/>
              </w:rPr>
              <w:t>9.5</w:t>
            </w:r>
          </w:p>
        </w:tc>
        <w:tc>
          <w:tcPr>
            <w:tcW w:w="2130" w:type="dxa"/>
            <w:tcBorders>
              <w:top w:val="single" w:color="auto" w:sz="4" w:space="0"/>
              <w:left w:val="single" w:color="auto" w:sz="4" w:space="0"/>
              <w:bottom w:val="single" w:color="auto" w:sz="4" w:space="0"/>
              <w:right w:val="single" w:color="auto" w:sz="4" w:space="0"/>
            </w:tcBorders>
            <w:shd w:val="clear" w:color="auto" w:fill="auto"/>
            <w:vAlign w:val="center"/>
          </w:tcPr>
          <w:p w14:paraId="2CBB1732">
            <w:pPr>
              <w:jc w:val="center"/>
              <w:rPr>
                <w:sz w:val="24"/>
                <w:szCs w:val="24"/>
              </w:rPr>
            </w:pPr>
            <w:r>
              <w:rPr>
                <w:rFonts w:hint="eastAsia" w:ascii="Calibri" w:hAnsi="Calibri" w:eastAsia="宋体" w:cs="Times New Roman"/>
                <w:sz w:val="24"/>
                <w:szCs w:val="24"/>
              </w:rPr>
              <w:t>10.01</w:t>
            </w:r>
          </w:p>
        </w:tc>
        <w:tc>
          <w:tcPr>
            <w:tcW w:w="2131" w:type="dxa"/>
            <w:tcBorders>
              <w:top w:val="single" w:color="auto" w:sz="4" w:space="0"/>
              <w:left w:val="single" w:color="auto" w:sz="4" w:space="0"/>
              <w:bottom w:val="single" w:color="auto" w:sz="4" w:space="0"/>
              <w:right w:val="single" w:color="auto" w:sz="4" w:space="0"/>
            </w:tcBorders>
            <w:shd w:val="clear" w:color="auto" w:fill="auto"/>
            <w:vAlign w:val="center"/>
          </w:tcPr>
          <w:p w14:paraId="27B68B0A">
            <w:pPr>
              <w:jc w:val="center"/>
              <w:rPr>
                <w:sz w:val="24"/>
                <w:szCs w:val="24"/>
              </w:rPr>
            </w:pPr>
            <w:r>
              <w:rPr>
                <w:rFonts w:hint="eastAsia" w:ascii="Calibri" w:hAnsi="Calibri" w:eastAsia="宋体" w:cs="Times New Roman"/>
                <w:sz w:val="24"/>
                <w:szCs w:val="24"/>
              </w:rPr>
              <w:t>-0.51</w:t>
            </w:r>
          </w:p>
        </w:tc>
      </w:tr>
    </w:tbl>
    <w:p w14:paraId="0637F223">
      <w:pPr>
        <w:ind w:firstLine="643" w:firstLineChars="200"/>
        <w:rPr>
          <w:rFonts w:ascii="宋体" w:hAnsi="Calibri" w:eastAsia="宋体" w:cs="宋体"/>
          <w:sz w:val="32"/>
          <w:szCs w:val="32"/>
        </w:rPr>
      </w:pPr>
      <w:r>
        <w:rPr>
          <w:rFonts w:hint="eastAsia" w:ascii="宋体" w:hAnsi="宋体" w:eastAsia="宋体" w:cs="宋体"/>
          <w:b/>
          <w:sz w:val="32"/>
          <w:szCs w:val="32"/>
        </w:rPr>
        <w:t>（一）因公出国（ 境）支出0万元。</w:t>
      </w:r>
      <w:r>
        <w:rPr>
          <w:rFonts w:hint="eastAsia" w:ascii="宋体" w:hAnsi="宋体" w:eastAsia="宋体" w:cs="宋体"/>
          <w:sz w:val="28"/>
          <w:szCs w:val="28"/>
        </w:rPr>
        <w:t xml:space="preserve"> </w:t>
      </w:r>
      <w:r>
        <w:rPr>
          <w:rFonts w:hint="eastAsia" w:ascii="宋体" w:hAnsi="宋体" w:eastAsia="宋体" w:cs="宋体"/>
          <w:sz w:val="32"/>
          <w:szCs w:val="32"/>
        </w:rPr>
        <w:t>本年度我单位因公出国（境）团组数0个，参加其他单位组织的因公出国（境）团组0个，因公出国（境）人数0人。因公出国（境）支出较年初预算减少0万元，减少0%； 较2016年减少0万元，减少0%。主要原因：无因公出国（境）。</w:t>
      </w:r>
    </w:p>
    <w:p w14:paraId="74500A72">
      <w:pPr>
        <w:ind w:firstLine="643" w:firstLineChars="200"/>
        <w:rPr>
          <w:rFonts w:ascii="宋体" w:hAnsi="Calibri" w:eastAsia="宋体" w:cs="宋体"/>
          <w:sz w:val="32"/>
          <w:szCs w:val="32"/>
        </w:rPr>
      </w:pPr>
      <w:r>
        <w:rPr>
          <w:rFonts w:hint="eastAsia" w:ascii="宋体" w:hAnsi="宋体" w:eastAsia="宋体" w:cs="宋体"/>
          <w:b/>
          <w:sz w:val="32"/>
          <w:szCs w:val="32"/>
        </w:rPr>
        <w:t>（二）公务用车运行维护费支出8.4万元。</w:t>
      </w:r>
      <w:r>
        <w:rPr>
          <w:rFonts w:ascii="Calibri" w:hAnsi="Calibri" w:eastAsia="宋体" w:cs="Times New Roman"/>
        </w:rPr>
        <w:t xml:space="preserve"> </w:t>
      </w:r>
      <w:r>
        <w:rPr>
          <w:rFonts w:hint="eastAsia" w:ascii="宋体" w:hAnsi="宋体" w:eastAsia="宋体" w:cs="宋体"/>
          <w:sz w:val="32"/>
          <w:szCs w:val="32"/>
        </w:rPr>
        <w:t>本年度我单位公务用车保有量2辆。与2016年度相比，公务用车运行维护费减少3.37万元，减少25.98%；比年初预算减少0.4万元。我单位2017年度没有购置公务用车，未发生公务用车购置费，较年初预算和2016年决算无增减变化。</w:t>
      </w:r>
    </w:p>
    <w:p w14:paraId="5E2F335A">
      <w:pPr>
        <w:ind w:firstLine="643" w:firstLineChars="200"/>
        <w:rPr>
          <w:rFonts w:ascii="宋体" w:hAnsi="Calibri" w:eastAsia="宋体" w:cs="宋体"/>
          <w:sz w:val="32"/>
          <w:szCs w:val="32"/>
        </w:rPr>
      </w:pPr>
      <w:r>
        <w:rPr>
          <w:rFonts w:hint="eastAsia" w:ascii="宋体" w:hAnsi="宋体" w:eastAsia="宋体" w:cs="宋体"/>
          <w:b/>
          <w:sz w:val="32"/>
          <w:szCs w:val="32"/>
        </w:rPr>
        <w:t>（三）公务接待费支出1.1万元。</w:t>
      </w:r>
      <w:r>
        <w:rPr>
          <w:rFonts w:hint="eastAsia" w:ascii="宋体" w:hAnsi="宋体" w:eastAsia="宋体" w:cs="宋体"/>
          <w:sz w:val="32"/>
          <w:szCs w:val="32"/>
        </w:rPr>
        <w:t>本年度公务接待共16批次，393人次。较2016年决算减少0.1万元，减少8.33%；较年初预算减少0.11万元，减少9.1%。公务接待费下降的原因主要是， 从严落实公务接待有关规定，进一步压缩公务接待费用支出。</w:t>
      </w:r>
    </w:p>
    <w:p w14:paraId="320DF5C8">
      <w:pPr>
        <w:rPr>
          <w:b/>
          <w:sz w:val="36"/>
          <w:szCs w:val="36"/>
        </w:rPr>
      </w:pPr>
      <w:r>
        <w:rPr>
          <w:rFonts w:hint="eastAsia" w:ascii="Calibri" w:hAnsi="Calibri" w:eastAsia="宋体" w:cs="宋体"/>
          <w:b/>
          <w:sz w:val="36"/>
          <w:szCs w:val="36"/>
        </w:rPr>
        <w:t>六、</w:t>
      </w:r>
      <w:r>
        <w:rPr>
          <w:rFonts w:ascii="Calibri" w:hAnsi="Calibri" w:eastAsia="宋体" w:cs="Times New Roman"/>
          <w:b/>
          <w:sz w:val="36"/>
          <w:szCs w:val="36"/>
        </w:rPr>
        <w:t xml:space="preserve"> </w:t>
      </w:r>
      <w:r>
        <w:rPr>
          <w:rFonts w:hint="eastAsia" w:ascii="Calibri" w:hAnsi="Calibri" w:eastAsia="宋体" w:cs="宋体"/>
          <w:b/>
          <w:sz w:val="36"/>
          <w:szCs w:val="36"/>
        </w:rPr>
        <w:t>绩效预算管理工作开展情况说明</w:t>
      </w:r>
    </w:p>
    <w:p w14:paraId="39E34E90">
      <w:pPr>
        <w:ind w:firstLine="640" w:firstLineChars="200"/>
        <w:rPr>
          <w:rFonts w:asciiTheme="minorEastAsia" w:hAnsiTheme="minorEastAsia"/>
          <w:sz w:val="32"/>
          <w:szCs w:val="32"/>
        </w:rPr>
      </w:pPr>
      <w:r>
        <w:rPr>
          <w:rFonts w:hint="eastAsia" w:asciiTheme="minorEastAsia" w:hAnsiTheme="minorEastAsia"/>
          <w:sz w:val="32"/>
          <w:szCs w:val="32"/>
        </w:rPr>
        <w:t>2017年，根据省政府推进绩效预算管理工作的要求，</w:t>
      </w:r>
      <w:r>
        <w:rPr>
          <w:rFonts w:asciiTheme="minorEastAsia" w:hAnsiTheme="minorEastAsia"/>
          <w:sz w:val="32"/>
          <w:szCs w:val="32"/>
        </w:rPr>
        <w:t>我</w:t>
      </w:r>
      <w:r>
        <w:rPr>
          <w:rFonts w:hint="eastAsia" w:asciiTheme="minorEastAsia" w:hAnsiTheme="minorEastAsia"/>
          <w:sz w:val="32"/>
          <w:szCs w:val="32"/>
        </w:rPr>
        <w:t>乡</w:t>
      </w:r>
      <w:r>
        <w:rPr>
          <w:rFonts w:asciiTheme="minorEastAsia" w:hAnsiTheme="minorEastAsia"/>
          <w:sz w:val="32"/>
          <w:szCs w:val="32"/>
        </w:rPr>
        <w:t>以提升财政资金绩效为主线，以绩效目标实现为导向，</w:t>
      </w:r>
      <w:r>
        <w:rPr>
          <w:rFonts w:hint="eastAsia" w:asciiTheme="minorEastAsia" w:hAnsiTheme="minorEastAsia"/>
          <w:sz w:val="32"/>
          <w:szCs w:val="32"/>
        </w:rPr>
        <w:t>全面</w:t>
      </w:r>
      <w:r>
        <w:rPr>
          <w:rFonts w:asciiTheme="minorEastAsia" w:hAnsiTheme="minorEastAsia"/>
          <w:sz w:val="32"/>
          <w:szCs w:val="32"/>
        </w:rPr>
        <w:t>加强财政绩效管理建设。</w:t>
      </w:r>
    </w:p>
    <w:p w14:paraId="0648853D">
      <w:pPr>
        <w:ind w:firstLine="640" w:firstLineChars="200"/>
        <w:rPr>
          <w:rFonts w:hint="eastAsia" w:asciiTheme="minorEastAsia" w:hAnsiTheme="minorEastAsia"/>
          <w:sz w:val="32"/>
          <w:szCs w:val="32"/>
        </w:rPr>
      </w:pPr>
      <w:r>
        <w:rPr>
          <w:rFonts w:hint="eastAsia" w:asciiTheme="minorEastAsia" w:hAnsiTheme="minorEastAsia"/>
          <w:sz w:val="32"/>
          <w:szCs w:val="32"/>
        </w:rPr>
        <w:t>（一）绩效管理工作开展情况。根据绩效预算管理改革督察要求，本单位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良好。</w:t>
      </w:r>
    </w:p>
    <w:p w14:paraId="75D4195E">
      <w:pPr>
        <w:ind w:firstLine="640" w:firstLineChars="200"/>
        <w:rPr>
          <w:rFonts w:hint="eastAsia" w:asciiTheme="minorEastAsia" w:hAnsiTheme="minorEastAsia"/>
          <w:sz w:val="32"/>
          <w:szCs w:val="32"/>
        </w:rPr>
      </w:pPr>
      <w:r>
        <w:rPr>
          <w:rFonts w:hint="eastAsia" w:asciiTheme="minorEastAsia" w:hAnsiTheme="minorEastAsia"/>
          <w:sz w:val="32"/>
          <w:szCs w:val="32"/>
        </w:rPr>
        <w:t>（二）预算项目绩效评价开展情况。根据预算绩效管理要求，本单位组织对2017年度一般公共预算项目支出全面开展绩效自评。2017年度我单位没有一般公共预算项目支出。</w:t>
      </w:r>
    </w:p>
    <w:p w14:paraId="4E1F8657">
      <w:pPr>
        <w:ind w:firstLine="640" w:firstLineChars="200"/>
        <w:rPr>
          <w:rFonts w:hint="eastAsia" w:asciiTheme="minorEastAsia" w:hAnsiTheme="minorEastAsia"/>
          <w:sz w:val="32"/>
          <w:szCs w:val="32"/>
        </w:rPr>
      </w:pPr>
      <w:r>
        <w:rPr>
          <w:rFonts w:hint="eastAsia" w:asciiTheme="minorEastAsia" w:hAnsiTheme="minorEastAsia"/>
          <w:sz w:val="32"/>
          <w:szCs w:val="32"/>
        </w:rPr>
        <w:t>（三）预算项目绩效自评选例。</w:t>
      </w:r>
    </w:p>
    <w:p w14:paraId="5F65C8E2">
      <w:pPr>
        <w:ind w:firstLine="640" w:firstLineChars="200"/>
        <w:rPr>
          <w:rFonts w:asciiTheme="minorEastAsia" w:hAnsiTheme="minorEastAsia"/>
          <w:sz w:val="32"/>
          <w:szCs w:val="32"/>
        </w:rPr>
      </w:pPr>
      <w:r>
        <w:rPr>
          <w:rFonts w:hint="eastAsia" w:asciiTheme="minorEastAsia" w:hAnsiTheme="minorEastAsia"/>
          <w:sz w:val="32"/>
          <w:szCs w:val="32"/>
        </w:rPr>
        <w:t>本单位无民生项目和重点支出项目。</w:t>
      </w:r>
    </w:p>
    <w:p w14:paraId="4CCF0307">
      <w:pPr>
        <w:rPr>
          <w:b/>
          <w:sz w:val="36"/>
          <w:szCs w:val="36"/>
        </w:rPr>
      </w:pPr>
      <w:r>
        <w:rPr>
          <w:rFonts w:hint="eastAsia" w:ascii="Calibri" w:hAnsi="Calibri" w:eastAsia="宋体" w:cs="宋体"/>
          <w:b/>
          <w:sz w:val="36"/>
          <w:szCs w:val="36"/>
        </w:rPr>
        <w:t>七、</w:t>
      </w:r>
      <w:r>
        <w:rPr>
          <w:rFonts w:ascii="Calibri" w:hAnsi="Calibri" w:eastAsia="宋体" w:cs="Times New Roman"/>
          <w:b/>
          <w:sz w:val="36"/>
          <w:szCs w:val="36"/>
        </w:rPr>
        <w:t xml:space="preserve"> </w:t>
      </w:r>
      <w:r>
        <w:rPr>
          <w:rFonts w:hint="eastAsia" w:ascii="Calibri" w:hAnsi="Calibri" w:eastAsia="宋体" w:cs="宋体"/>
          <w:b/>
          <w:sz w:val="36"/>
          <w:szCs w:val="36"/>
        </w:rPr>
        <w:t>其他重要事项的说明</w:t>
      </w:r>
    </w:p>
    <w:p w14:paraId="387991C5">
      <w:pPr>
        <w:ind w:firstLine="640" w:firstLineChars="200"/>
        <w:rPr>
          <w:rFonts w:asciiTheme="minorEastAsia" w:hAnsiTheme="minorEastAsia"/>
          <w:sz w:val="32"/>
          <w:szCs w:val="32"/>
        </w:rPr>
      </w:pPr>
      <w:r>
        <w:rPr>
          <w:rFonts w:hint="eastAsia" w:asciiTheme="minorEastAsia" w:hAnsiTheme="minorEastAsia"/>
          <w:sz w:val="32"/>
          <w:szCs w:val="32"/>
        </w:rPr>
        <w:t>1、机关运转经费支出情况</w:t>
      </w:r>
    </w:p>
    <w:p w14:paraId="379625C7">
      <w:pPr>
        <w:ind w:firstLine="640" w:firstLineChars="200"/>
        <w:rPr>
          <w:rFonts w:asciiTheme="minorEastAsia" w:hAnsiTheme="minorEastAsia"/>
          <w:sz w:val="32"/>
          <w:szCs w:val="32"/>
        </w:rPr>
      </w:pPr>
      <w:r>
        <w:rPr>
          <w:rFonts w:hint="eastAsia" w:asciiTheme="minorEastAsia" w:hAnsiTheme="minorEastAsia"/>
          <w:sz w:val="32"/>
          <w:szCs w:val="32"/>
        </w:rPr>
        <w:t xml:space="preserve">2017年本部门机关运行经费122.34万元，比2016年度减少4.29万元，减少3.39%。主要原因是严格控制开支，减少支出费用等。         </w:t>
      </w:r>
    </w:p>
    <w:p w14:paraId="178FFE3C">
      <w:pPr>
        <w:ind w:firstLine="640" w:firstLineChars="200"/>
        <w:rPr>
          <w:rFonts w:asciiTheme="minorEastAsia" w:hAnsiTheme="minorEastAsia"/>
          <w:sz w:val="32"/>
          <w:szCs w:val="32"/>
        </w:rPr>
      </w:pPr>
      <w:r>
        <w:rPr>
          <w:rFonts w:hint="eastAsia" w:asciiTheme="minorEastAsia" w:hAnsiTheme="minorEastAsia"/>
          <w:sz w:val="32"/>
          <w:szCs w:val="32"/>
        </w:rPr>
        <w:t>2、政府采购情况</w:t>
      </w:r>
    </w:p>
    <w:p w14:paraId="54527B2E">
      <w:pPr>
        <w:ind w:firstLine="640" w:firstLineChars="200"/>
        <w:rPr>
          <w:rFonts w:asciiTheme="minorEastAsia" w:hAnsiTheme="minorEastAsia"/>
          <w:sz w:val="32"/>
          <w:szCs w:val="32"/>
        </w:rPr>
      </w:pPr>
      <w:r>
        <w:rPr>
          <w:rFonts w:hint="eastAsia" w:asciiTheme="minorEastAsia" w:hAnsiTheme="minorEastAsia"/>
          <w:sz w:val="32"/>
          <w:szCs w:val="32"/>
        </w:rPr>
        <w:t>2017年本部门政府采购支出总额0万元，其中：政府采购货物支出0万元、政府采购工程支出0万元、 政府采购服务支出0万元。</w:t>
      </w:r>
    </w:p>
    <w:p w14:paraId="49D87A4F">
      <w:pPr>
        <w:ind w:firstLine="640" w:firstLineChars="200"/>
        <w:rPr>
          <w:rFonts w:asciiTheme="minorEastAsia" w:hAnsiTheme="minorEastAsia"/>
          <w:sz w:val="32"/>
          <w:szCs w:val="32"/>
        </w:rPr>
      </w:pPr>
      <w:r>
        <w:rPr>
          <w:rFonts w:hint="eastAsia" w:asciiTheme="minorEastAsia" w:hAnsiTheme="minorEastAsia"/>
          <w:sz w:val="32"/>
          <w:szCs w:val="32"/>
        </w:rPr>
        <w:t>3、国有资产占用情况</w:t>
      </w:r>
    </w:p>
    <w:p w14:paraId="4974FA63">
      <w:pPr>
        <w:ind w:firstLine="640" w:firstLineChars="200"/>
        <w:rPr>
          <w:rFonts w:asciiTheme="minorEastAsia" w:hAnsiTheme="minorEastAsia"/>
          <w:sz w:val="32"/>
          <w:szCs w:val="32"/>
        </w:rPr>
      </w:pPr>
      <w:r>
        <w:rPr>
          <w:rFonts w:hint="eastAsia" w:asciiTheme="minorEastAsia" w:hAnsiTheme="minorEastAsia"/>
          <w:sz w:val="32"/>
          <w:szCs w:val="32"/>
        </w:rPr>
        <w:t>截至 2017年 12 月 31日，本部门共有车辆 2辆，其中，一般公务用车 2辆、一般执法执勤用车 0 辆、其他用车0辆；单价 50 万元以上大型设备 0台，没有单位价值 100 万元以上大型设备。</w:t>
      </w:r>
    </w:p>
    <w:p w14:paraId="770C061B">
      <w:pPr>
        <w:spacing w:beforeLines="100" w:afterLines="100" w:line="360" w:lineRule="auto"/>
        <w:jc w:val="center"/>
        <w:rPr>
          <w:rFonts w:ascii="宋体" w:hAnsi="Calibri" w:eastAsia="宋体" w:cs="宋体"/>
          <w:b/>
          <w:sz w:val="44"/>
          <w:szCs w:val="44"/>
        </w:rPr>
      </w:pPr>
      <w:r>
        <w:rPr>
          <w:rFonts w:hint="eastAsia" w:ascii="宋体" w:hAnsi="宋体" w:eastAsia="宋体" w:cs="宋体"/>
          <w:b/>
          <w:sz w:val="44"/>
          <w:szCs w:val="44"/>
        </w:rPr>
        <w:t>第四部分 名词解释</w:t>
      </w:r>
    </w:p>
    <w:p w14:paraId="60C562E9">
      <w:pPr>
        <w:rPr>
          <w:b/>
          <w:sz w:val="36"/>
          <w:szCs w:val="36"/>
        </w:rPr>
      </w:pPr>
      <w:r>
        <w:rPr>
          <w:rFonts w:hint="eastAsia" w:ascii="Calibri" w:hAnsi="Calibri" w:eastAsia="宋体" w:cs="宋体"/>
          <w:b/>
          <w:sz w:val="36"/>
          <w:szCs w:val="36"/>
        </w:rPr>
        <w:t>一、</w:t>
      </w:r>
      <w:r>
        <w:rPr>
          <w:rFonts w:ascii="Calibri" w:hAnsi="Calibri" w:eastAsia="宋体" w:cs="Times New Roman"/>
          <w:b/>
          <w:sz w:val="36"/>
          <w:szCs w:val="36"/>
        </w:rPr>
        <w:t xml:space="preserve"> </w:t>
      </w:r>
      <w:r>
        <w:rPr>
          <w:rFonts w:hint="eastAsia" w:ascii="Calibri" w:hAnsi="Calibri" w:eastAsia="宋体" w:cs="宋体"/>
          <w:b/>
          <w:sz w:val="36"/>
          <w:szCs w:val="36"/>
        </w:rPr>
        <w:t>财政拨款收入</w:t>
      </w:r>
    </w:p>
    <w:p w14:paraId="5DBDDED1">
      <w:pPr>
        <w:ind w:firstLine="640" w:firstLineChars="200"/>
        <w:rPr>
          <w:rFonts w:ascii="宋体" w:hAnsi="Calibri" w:eastAsia="宋体" w:cs="宋体"/>
          <w:sz w:val="32"/>
          <w:szCs w:val="32"/>
        </w:rPr>
      </w:pPr>
      <w:r>
        <w:rPr>
          <w:rFonts w:hint="eastAsia" w:ascii="宋体" w:hAnsi="宋体" w:eastAsia="宋体" w:cs="宋体"/>
          <w:sz w:val="32"/>
          <w:szCs w:val="32"/>
        </w:rPr>
        <w:t>本年度从本级财政部门取得的财政拨款，包括一般公共预算财政拨款和政府性基金预算财政拨款。</w:t>
      </w:r>
    </w:p>
    <w:p w14:paraId="5F8C4D8C">
      <w:pPr>
        <w:rPr>
          <w:b/>
          <w:sz w:val="36"/>
          <w:szCs w:val="36"/>
        </w:rPr>
      </w:pPr>
      <w:r>
        <w:rPr>
          <w:rFonts w:hint="eastAsia" w:ascii="Calibri" w:hAnsi="Calibri" w:eastAsia="宋体" w:cs="宋体"/>
          <w:b/>
          <w:sz w:val="36"/>
          <w:szCs w:val="36"/>
        </w:rPr>
        <w:t>二、</w:t>
      </w:r>
      <w:r>
        <w:rPr>
          <w:rFonts w:ascii="Calibri" w:hAnsi="Calibri" w:eastAsia="宋体" w:cs="Times New Roman"/>
          <w:b/>
          <w:sz w:val="36"/>
          <w:szCs w:val="36"/>
        </w:rPr>
        <w:t xml:space="preserve"> </w:t>
      </w:r>
      <w:r>
        <w:rPr>
          <w:rFonts w:hint="eastAsia" w:ascii="Calibri" w:hAnsi="Calibri" w:eastAsia="宋体" w:cs="宋体"/>
          <w:b/>
          <w:sz w:val="36"/>
          <w:szCs w:val="36"/>
        </w:rPr>
        <w:t>事业收入</w:t>
      </w:r>
    </w:p>
    <w:p w14:paraId="0B3940F6">
      <w:pPr>
        <w:ind w:firstLine="640" w:firstLineChars="200"/>
        <w:rPr>
          <w:rFonts w:ascii="宋体" w:hAnsi="Calibri" w:eastAsia="宋体" w:cs="宋体"/>
          <w:sz w:val="32"/>
          <w:szCs w:val="32"/>
        </w:rPr>
      </w:pPr>
      <w:r>
        <w:rPr>
          <w:rFonts w:hint="eastAsia" w:ascii="宋体" w:hAnsi="宋体" w:eastAsia="宋体" w:cs="宋体"/>
          <w:sz w:val="32"/>
          <w:szCs w:val="32"/>
        </w:rPr>
        <w:t>指事业单位开展专业业务活动及辅助活动所取得的收入。</w:t>
      </w:r>
    </w:p>
    <w:p w14:paraId="22CBF854">
      <w:pPr>
        <w:rPr>
          <w:b/>
          <w:sz w:val="36"/>
          <w:szCs w:val="36"/>
        </w:rPr>
      </w:pPr>
      <w:r>
        <w:rPr>
          <w:rFonts w:hint="eastAsia" w:ascii="Calibri" w:hAnsi="Calibri" w:eastAsia="宋体" w:cs="宋体"/>
          <w:b/>
          <w:sz w:val="36"/>
          <w:szCs w:val="36"/>
        </w:rPr>
        <w:t>三、</w:t>
      </w:r>
      <w:r>
        <w:rPr>
          <w:rFonts w:ascii="Calibri" w:hAnsi="Calibri" w:eastAsia="宋体" w:cs="Times New Roman"/>
          <w:b/>
          <w:sz w:val="36"/>
          <w:szCs w:val="36"/>
        </w:rPr>
        <w:t xml:space="preserve"> </w:t>
      </w:r>
      <w:r>
        <w:rPr>
          <w:rFonts w:hint="eastAsia" w:ascii="Calibri" w:hAnsi="Calibri" w:eastAsia="宋体" w:cs="宋体"/>
          <w:b/>
          <w:sz w:val="36"/>
          <w:szCs w:val="36"/>
        </w:rPr>
        <w:t>其他收入</w:t>
      </w:r>
    </w:p>
    <w:p w14:paraId="75B8468D">
      <w:pPr>
        <w:ind w:firstLine="640" w:firstLineChars="200"/>
        <w:rPr>
          <w:rFonts w:ascii="宋体" w:hAnsi="Calibri" w:eastAsia="宋体" w:cs="宋体"/>
          <w:sz w:val="32"/>
          <w:szCs w:val="32"/>
        </w:rPr>
      </w:pPr>
      <w:r>
        <w:rPr>
          <w:rFonts w:hint="eastAsia" w:ascii="宋体" w:hAnsi="宋体" w:eastAsia="宋体" w:cs="宋体"/>
          <w:sz w:val="32"/>
          <w:szCs w:val="32"/>
        </w:rPr>
        <w:t>指除上述“ 财政拨款收入” 、 “ 事业收入” 、 “ 经营收入” 等以外的收入。</w:t>
      </w:r>
    </w:p>
    <w:p w14:paraId="0796961D">
      <w:pPr>
        <w:rPr>
          <w:b/>
          <w:sz w:val="36"/>
          <w:szCs w:val="36"/>
        </w:rPr>
      </w:pPr>
      <w:r>
        <w:rPr>
          <w:rFonts w:hint="eastAsia" w:ascii="Calibri" w:hAnsi="Calibri" w:eastAsia="宋体" w:cs="宋体"/>
          <w:b/>
          <w:sz w:val="36"/>
          <w:szCs w:val="36"/>
        </w:rPr>
        <w:t>四、</w:t>
      </w:r>
      <w:r>
        <w:rPr>
          <w:rFonts w:ascii="Calibri" w:hAnsi="Calibri" w:eastAsia="宋体" w:cs="Times New Roman"/>
          <w:b/>
          <w:sz w:val="36"/>
          <w:szCs w:val="36"/>
        </w:rPr>
        <w:t xml:space="preserve"> </w:t>
      </w:r>
      <w:r>
        <w:rPr>
          <w:rFonts w:hint="eastAsia" w:ascii="Calibri" w:hAnsi="Calibri" w:eastAsia="宋体" w:cs="宋体"/>
          <w:b/>
          <w:sz w:val="36"/>
          <w:szCs w:val="36"/>
        </w:rPr>
        <w:t>用事业基金弥补收支差额</w:t>
      </w:r>
    </w:p>
    <w:p w14:paraId="5B759A26">
      <w:pPr>
        <w:ind w:firstLine="640" w:firstLineChars="200"/>
        <w:rPr>
          <w:rFonts w:ascii="宋体" w:hAnsi="Calibri" w:eastAsia="宋体" w:cs="宋体"/>
          <w:sz w:val="32"/>
          <w:szCs w:val="32"/>
        </w:rPr>
      </w:pPr>
      <w:r>
        <w:rPr>
          <w:rFonts w:hint="eastAsia" w:ascii="宋体" w:hAnsi="宋体" w:eastAsia="宋体" w:cs="宋体"/>
          <w:sz w:val="32"/>
          <w:szCs w:val="32"/>
        </w:rPr>
        <w:t>指事业单位在用当年的“ 财政拨款收入” 、 “ 财政拨款结转和结余资金” 、 “ 事业收入” 、 “ 经营收入” 、 “ 其他收入” 不足以安排当年支出的情况下，使用以前年度积累的事业基金（事业单位当年收支相抵后按国家规定提取、用于弥补以后年度收支差额的基金）弥补本年度收支缺口的资金。</w:t>
      </w:r>
    </w:p>
    <w:p w14:paraId="0BB74CC3">
      <w:pPr>
        <w:rPr>
          <w:b/>
          <w:sz w:val="36"/>
          <w:szCs w:val="36"/>
        </w:rPr>
      </w:pPr>
      <w:r>
        <w:rPr>
          <w:rFonts w:hint="eastAsia" w:ascii="Calibri" w:hAnsi="Calibri" w:eastAsia="宋体" w:cs="宋体"/>
          <w:b/>
          <w:sz w:val="36"/>
          <w:szCs w:val="36"/>
        </w:rPr>
        <w:t>五、</w:t>
      </w:r>
      <w:r>
        <w:rPr>
          <w:rFonts w:ascii="Calibri" w:hAnsi="Calibri" w:eastAsia="宋体" w:cs="Times New Roman"/>
          <w:b/>
          <w:sz w:val="36"/>
          <w:szCs w:val="36"/>
        </w:rPr>
        <w:t xml:space="preserve"> </w:t>
      </w:r>
      <w:r>
        <w:rPr>
          <w:rFonts w:hint="eastAsia" w:ascii="Calibri" w:hAnsi="Calibri" w:eastAsia="宋体" w:cs="宋体"/>
          <w:b/>
          <w:sz w:val="36"/>
          <w:szCs w:val="36"/>
        </w:rPr>
        <w:t>年初结转和结余</w:t>
      </w:r>
    </w:p>
    <w:p w14:paraId="04CC631E">
      <w:pPr>
        <w:ind w:firstLine="640" w:firstLineChars="200"/>
        <w:rPr>
          <w:rFonts w:ascii="宋体" w:hAnsi="Calibri" w:eastAsia="宋体" w:cs="宋体"/>
          <w:sz w:val="32"/>
          <w:szCs w:val="32"/>
        </w:rPr>
      </w:pPr>
      <w:r>
        <w:rPr>
          <w:rFonts w:hint="eastAsia" w:ascii="宋体" w:hAnsi="宋体" w:eastAsia="宋体" w:cs="宋体"/>
          <w:sz w:val="32"/>
          <w:szCs w:val="32"/>
        </w:rPr>
        <w:t>指以前年度尚未完成、结转到本年仍按原规定用途继续使用的资金，或项目已完成等产生的结余资金。</w:t>
      </w:r>
    </w:p>
    <w:p w14:paraId="2C0DE877">
      <w:pPr>
        <w:rPr>
          <w:b/>
          <w:sz w:val="36"/>
          <w:szCs w:val="36"/>
        </w:rPr>
      </w:pPr>
      <w:r>
        <w:rPr>
          <w:rFonts w:hint="eastAsia" w:ascii="Calibri" w:hAnsi="Calibri" w:eastAsia="宋体" w:cs="宋体"/>
          <w:b/>
          <w:sz w:val="36"/>
          <w:szCs w:val="36"/>
        </w:rPr>
        <w:t>六、</w:t>
      </w:r>
      <w:r>
        <w:rPr>
          <w:rFonts w:ascii="Calibri" w:hAnsi="Calibri" w:eastAsia="宋体" w:cs="Times New Roman"/>
          <w:b/>
          <w:sz w:val="36"/>
          <w:szCs w:val="36"/>
        </w:rPr>
        <w:t xml:space="preserve"> </w:t>
      </w:r>
      <w:r>
        <w:rPr>
          <w:rFonts w:hint="eastAsia" w:ascii="Calibri" w:hAnsi="Calibri" w:eastAsia="宋体" w:cs="宋体"/>
          <w:b/>
          <w:sz w:val="36"/>
          <w:szCs w:val="36"/>
        </w:rPr>
        <w:t>结余分配</w:t>
      </w:r>
    </w:p>
    <w:p w14:paraId="275C09F7">
      <w:pPr>
        <w:ind w:firstLine="640" w:firstLineChars="200"/>
        <w:rPr>
          <w:rFonts w:ascii="宋体" w:hAnsi="Calibri" w:eastAsia="宋体" w:cs="宋体"/>
          <w:sz w:val="32"/>
          <w:szCs w:val="32"/>
        </w:rPr>
      </w:pPr>
      <w:r>
        <w:rPr>
          <w:rFonts w:hint="eastAsia" w:ascii="宋体" w:hAnsi="宋体" w:eastAsia="宋体" w:cs="宋体"/>
          <w:sz w:val="32"/>
          <w:szCs w:val="32"/>
        </w:rPr>
        <w:t>指事业单位按照事业单位会计制度的规定从非财政补助结余中分配的事业基金和职工福利基金等。</w:t>
      </w:r>
    </w:p>
    <w:p w14:paraId="19FF93E3">
      <w:pPr>
        <w:rPr>
          <w:b/>
          <w:sz w:val="36"/>
          <w:szCs w:val="36"/>
        </w:rPr>
      </w:pPr>
      <w:r>
        <w:rPr>
          <w:rFonts w:hint="eastAsia" w:ascii="Calibri" w:hAnsi="Calibri" w:eastAsia="宋体" w:cs="宋体"/>
          <w:b/>
          <w:sz w:val="36"/>
          <w:szCs w:val="36"/>
        </w:rPr>
        <w:t>七、</w:t>
      </w:r>
      <w:r>
        <w:rPr>
          <w:rFonts w:ascii="Calibri" w:hAnsi="Calibri" w:eastAsia="宋体" w:cs="Times New Roman"/>
          <w:b/>
          <w:sz w:val="36"/>
          <w:szCs w:val="36"/>
        </w:rPr>
        <w:t xml:space="preserve"> </w:t>
      </w:r>
      <w:r>
        <w:rPr>
          <w:rFonts w:hint="eastAsia" w:ascii="Calibri" w:hAnsi="Calibri" w:eastAsia="宋体" w:cs="宋体"/>
          <w:b/>
          <w:sz w:val="36"/>
          <w:szCs w:val="36"/>
        </w:rPr>
        <w:t>年末结转和结余</w:t>
      </w:r>
    </w:p>
    <w:p w14:paraId="05176E9F">
      <w:pPr>
        <w:ind w:firstLine="640" w:firstLineChars="200"/>
        <w:rPr>
          <w:rFonts w:ascii="宋体" w:hAnsi="Calibri" w:eastAsia="宋体" w:cs="宋体"/>
          <w:sz w:val="32"/>
          <w:szCs w:val="32"/>
        </w:rPr>
      </w:pPr>
      <w:r>
        <w:rPr>
          <w:rFonts w:hint="eastAsia" w:ascii="宋体" w:hAnsi="宋体" w:eastAsia="宋体" w:cs="宋体"/>
          <w:sz w:val="32"/>
          <w:szCs w:val="32"/>
        </w:rPr>
        <w:t>指单位按有关规定结转到下年或以后年度继续使用的资金，或项目已完成等产生的结余资金。</w:t>
      </w:r>
    </w:p>
    <w:p w14:paraId="7D9E5BD2">
      <w:pPr>
        <w:rPr>
          <w:b/>
          <w:sz w:val="36"/>
          <w:szCs w:val="36"/>
        </w:rPr>
      </w:pPr>
      <w:r>
        <w:rPr>
          <w:rFonts w:hint="eastAsia" w:ascii="Calibri" w:hAnsi="Calibri" w:eastAsia="宋体" w:cs="宋体"/>
          <w:b/>
          <w:sz w:val="36"/>
          <w:szCs w:val="36"/>
        </w:rPr>
        <w:t>八、</w:t>
      </w:r>
      <w:r>
        <w:rPr>
          <w:rFonts w:ascii="Calibri" w:hAnsi="Calibri" w:eastAsia="宋体" w:cs="Times New Roman"/>
          <w:b/>
          <w:sz w:val="36"/>
          <w:szCs w:val="36"/>
        </w:rPr>
        <w:t xml:space="preserve"> </w:t>
      </w:r>
      <w:r>
        <w:rPr>
          <w:rFonts w:hint="eastAsia" w:ascii="Calibri" w:hAnsi="Calibri" w:eastAsia="宋体" w:cs="宋体"/>
          <w:b/>
          <w:sz w:val="36"/>
          <w:szCs w:val="36"/>
        </w:rPr>
        <w:t>基本支出</w:t>
      </w:r>
    </w:p>
    <w:p w14:paraId="2B9650F3">
      <w:pPr>
        <w:ind w:firstLine="640" w:firstLineChars="200"/>
        <w:rPr>
          <w:rFonts w:ascii="宋体" w:hAnsi="Calibri" w:eastAsia="宋体" w:cs="宋体"/>
          <w:sz w:val="32"/>
          <w:szCs w:val="32"/>
        </w:rPr>
      </w:pPr>
      <w:r>
        <w:rPr>
          <w:rFonts w:hint="eastAsia" w:ascii="宋体" w:hAnsi="宋体" w:eastAsia="宋体" w:cs="宋体"/>
          <w:sz w:val="32"/>
          <w:szCs w:val="32"/>
        </w:rPr>
        <w:t>指单位为保障机构正常运转、完成日常工作任务而发生的各项支出。</w:t>
      </w:r>
    </w:p>
    <w:p w14:paraId="273C8F68">
      <w:pPr>
        <w:rPr>
          <w:b/>
          <w:sz w:val="36"/>
          <w:szCs w:val="36"/>
        </w:rPr>
      </w:pPr>
      <w:r>
        <w:rPr>
          <w:rFonts w:hint="eastAsia" w:ascii="Calibri" w:hAnsi="Calibri" w:eastAsia="宋体" w:cs="宋体"/>
          <w:b/>
          <w:sz w:val="36"/>
          <w:szCs w:val="36"/>
        </w:rPr>
        <w:t>九、</w:t>
      </w:r>
      <w:r>
        <w:rPr>
          <w:rFonts w:ascii="Calibri" w:hAnsi="Calibri" w:eastAsia="宋体" w:cs="Times New Roman"/>
          <w:b/>
          <w:sz w:val="36"/>
          <w:szCs w:val="36"/>
        </w:rPr>
        <w:t xml:space="preserve"> </w:t>
      </w:r>
      <w:r>
        <w:rPr>
          <w:rFonts w:hint="eastAsia" w:ascii="Calibri" w:hAnsi="Calibri" w:eastAsia="宋体" w:cs="宋体"/>
          <w:b/>
          <w:sz w:val="36"/>
          <w:szCs w:val="36"/>
        </w:rPr>
        <w:t>项目支出</w:t>
      </w:r>
    </w:p>
    <w:p w14:paraId="52AE5CE7">
      <w:pPr>
        <w:ind w:firstLine="640" w:firstLineChars="200"/>
        <w:rPr>
          <w:rFonts w:ascii="宋体" w:hAnsi="Calibri" w:eastAsia="宋体" w:cs="宋体"/>
          <w:sz w:val="32"/>
          <w:szCs w:val="32"/>
        </w:rPr>
      </w:pPr>
      <w:r>
        <w:rPr>
          <w:rFonts w:hint="eastAsia" w:ascii="宋体" w:hAnsi="宋体" w:eastAsia="宋体" w:cs="宋体"/>
          <w:sz w:val="32"/>
          <w:szCs w:val="32"/>
        </w:rPr>
        <w:t>指单位为完成特定的行政工作任务或事业发展目标，在基本支出之外发生的各项支出。</w:t>
      </w:r>
    </w:p>
    <w:p w14:paraId="109D47F9">
      <w:pPr>
        <w:rPr>
          <w:b/>
          <w:sz w:val="36"/>
          <w:szCs w:val="36"/>
        </w:rPr>
      </w:pPr>
      <w:r>
        <w:rPr>
          <w:rFonts w:hint="eastAsia" w:ascii="Calibri" w:hAnsi="Calibri" w:eastAsia="宋体" w:cs="宋体"/>
          <w:b/>
          <w:sz w:val="36"/>
          <w:szCs w:val="36"/>
        </w:rPr>
        <w:t>十、</w:t>
      </w:r>
      <w:r>
        <w:rPr>
          <w:rFonts w:ascii="Calibri" w:hAnsi="Calibri" w:eastAsia="宋体" w:cs="Times New Roman"/>
          <w:b/>
          <w:sz w:val="36"/>
          <w:szCs w:val="36"/>
        </w:rPr>
        <w:t xml:space="preserve"> </w:t>
      </w:r>
      <w:r>
        <w:rPr>
          <w:rFonts w:hint="eastAsia" w:ascii="Calibri" w:hAnsi="Calibri" w:eastAsia="宋体" w:cs="宋体"/>
          <w:b/>
          <w:sz w:val="36"/>
          <w:szCs w:val="36"/>
        </w:rPr>
        <w:t>基本建设支出</w:t>
      </w:r>
    </w:p>
    <w:p w14:paraId="2287759F">
      <w:pPr>
        <w:ind w:firstLine="640" w:firstLineChars="200"/>
        <w:rPr>
          <w:rFonts w:ascii="宋体" w:hAnsi="Calibri" w:eastAsia="宋体" w:cs="宋体"/>
          <w:sz w:val="32"/>
          <w:szCs w:val="32"/>
        </w:rPr>
      </w:pPr>
      <w:r>
        <w:rPr>
          <w:rFonts w:hint="eastAsia" w:ascii="宋体" w:hAnsi="宋体" w:eastAsia="宋体" w:cs="宋体"/>
          <w:sz w:val="32"/>
          <w:szCs w:val="32"/>
        </w:rPr>
        <w:t>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2D831C1">
      <w:pPr>
        <w:rPr>
          <w:b/>
          <w:sz w:val="36"/>
          <w:szCs w:val="36"/>
        </w:rPr>
      </w:pPr>
      <w:r>
        <w:rPr>
          <w:rFonts w:hint="eastAsia" w:ascii="Calibri" w:hAnsi="Calibri" w:eastAsia="宋体" w:cs="宋体"/>
          <w:b/>
          <w:sz w:val="36"/>
          <w:szCs w:val="36"/>
        </w:rPr>
        <w:t>十一、</w:t>
      </w:r>
      <w:r>
        <w:rPr>
          <w:rFonts w:ascii="Calibri" w:hAnsi="Calibri" w:eastAsia="宋体" w:cs="Times New Roman"/>
          <w:b/>
          <w:sz w:val="36"/>
          <w:szCs w:val="36"/>
        </w:rPr>
        <w:t xml:space="preserve"> </w:t>
      </w:r>
      <w:r>
        <w:rPr>
          <w:rFonts w:hint="eastAsia" w:ascii="Calibri" w:hAnsi="Calibri" w:eastAsia="宋体" w:cs="宋体"/>
          <w:b/>
          <w:sz w:val="36"/>
          <w:szCs w:val="36"/>
        </w:rPr>
        <w:t>其他资本性支出</w:t>
      </w:r>
    </w:p>
    <w:p w14:paraId="5C19290F">
      <w:pPr>
        <w:ind w:firstLine="640" w:firstLineChars="200"/>
        <w:rPr>
          <w:rFonts w:ascii="宋体" w:hAnsi="Calibri" w:eastAsia="宋体" w:cs="宋体"/>
          <w:sz w:val="32"/>
          <w:szCs w:val="32"/>
        </w:rPr>
      </w:pPr>
      <w:r>
        <w:rPr>
          <w:rFonts w:hint="eastAsia" w:ascii="宋体" w:hAnsi="宋体" w:eastAsia="宋体" w:cs="宋体"/>
          <w:sz w:val="32"/>
          <w:szCs w:val="32"/>
        </w:rPr>
        <w:t>由各级非发展与改革部门集中安排的用于购置固定资产、战备性和应急性储备、土地和无形资产，以及购建基础设施、大型修缮和财政支持企业更新改造所发生的支出。</w:t>
      </w:r>
    </w:p>
    <w:p w14:paraId="479AA2F8">
      <w:pPr>
        <w:rPr>
          <w:b/>
          <w:sz w:val="36"/>
          <w:szCs w:val="36"/>
        </w:rPr>
      </w:pPr>
      <w:r>
        <w:rPr>
          <w:rFonts w:hint="eastAsia" w:ascii="Calibri" w:hAnsi="Calibri" w:eastAsia="宋体" w:cs="宋体"/>
          <w:b/>
          <w:sz w:val="36"/>
          <w:szCs w:val="36"/>
        </w:rPr>
        <w:t>十二、</w:t>
      </w:r>
      <w:r>
        <w:rPr>
          <w:rFonts w:ascii="Calibri" w:hAnsi="Calibri" w:eastAsia="宋体" w:cs="Times New Roman"/>
          <w:b/>
          <w:sz w:val="36"/>
          <w:szCs w:val="36"/>
        </w:rPr>
        <w:t xml:space="preserve"> </w:t>
      </w:r>
      <w:r>
        <w:rPr>
          <w:rFonts w:hint="eastAsia" w:ascii="Calibri" w:hAnsi="Calibri" w:eastAsia="宋体" w:cs="宋体"/>
          <w:b/>
          <w:sz w:val="36"/>
          <w:szCs w:val="36"/>
        </w:rPr>
        <w:t>“</w:t>
      </w:r>
      <w:r>
        <w:rPr>
          <w:rFonts w:ascii="Calibri" w:hAnsi="Calibri" w:eastAsia="宋体" w:cs="Times New Roman"/>
          <w:b/>
          <w:sz w:val="36"/>
          <w:szCs w:val="36"/>
        </w:rPr>
        <w:t xml:space="preserve"> </w:t>
      </w:r>
      <w:r>
        <w:rPr>
          <w:rFonts w:hint="eastAsia" w:ascii="Calibri" w:hAnsi="Calibri" w:eastAsia="宋体" w:cs="宋体"/>
          <w:b/>
          <w:sz w:val="36"/>
          <w:szCs w:val="36"/>
        </w:rPr>
        <w:t>三公”</w:t>
      </w:r>
      <w:r>
        <w:rPr>
          <w:rFonts w:ascii="Calibri" w:hAnsi="Calibri" w:eastAsia="宋体" w:cs="Times New Roman"/>
          <w:b/>
          <w:sz w:val="36"/>
          <w:szCs w:val="36"/>
        </w:rPr>
        <w:t xml:space="preserve"> </w:t>
      </w:r>
      <w:r>
        <w:rPr>
          <w:rFonts w:hint="eastAsia" w:ascii="Calibri" w:hAnsi="Calibri" w:eastAsia="宋体" w:cs="宋体"/>
          <w:b/>
          <w:sz w:val="36"/>
          <w:szCs w:val="36"/>
        </w:rPr>
        <w:t>经费</w:t>
      </w:r>
    </w:p>
    <w:p w14:paraId="5D7DBEBC">
      <w:pPr>
        <w:ind w:firstLine="640" w:firstLineChars="200"/>
        <w:rPr>
          <w:rFonts w:ascii="宋体" w:hAnsi="Calibri" w:eastAsia="宋体" w:cs="宋体"/>
          <w:sz w:val="32"/>
          <w:szCs w:val="32"/>
        </w:rPr>
      </w:pPr>
      <w:r>
        <w:rPr>
          <w:rFonts w:hint="eastAsia" w:ascii="宋体" w:hAnsi="宋体" w:eastAsia="宋体" w:cs="宋体"/>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14:paraId="36B1611B">
      <w:pPr>
        <w:rPr>
          <w:b/>
          <w:sz w:val="36"/>
          <w:szCs w:val="36"/>
        </w:rPr>
      </w:pPr>
      <w:r>
        <w:rPr>
          <w:rFonts w:hint="eastAsia" w:ascii="Calibri" w:hAnsi="Calibri" w:eastAsia="宋体" w:cs="宋体"/>
          <w:b/>
          <w:sz w:val="36"/>
          <w:szCs w:val="36"/>
        </w:rPr>
        <w:t>十三、</w:t>
      </w:r>
      <w:r>
        <w:rPr>
          <w:rFonts w:ascii="Calibri" w:hAnsi="Calibri" w:eastAsia="宋体" w:cs="Times New Roman"/>
          <w:b/>
          <w:sz w:val="36"/>
          <w:szCs w:val="36"/>
        </w:rPr>
        <w:t xml:space="preserve"> </w:t>
      </w:r>
      <w:r>
        <w:rPr>
          <w:rFonts w:hint="eastAsia" w:ascii="Calibri" w:hAnsi="Calibri" w:eastAsia="宋体" w:cs="宋体"/>
          <w:b/>
          <w:sz w:val="36"/>
          <w:szCs w:val="36"/>
        </w:rPr>
        <w:t>其他交通费用</w:t>
      </w:r>
    </w:p>
    <w:p w14:paraId="54E3BCFE">
      <w:pPr>
        <w:ind w:firstLine="640" w:firstLineChars="200"/>
        <w:rPr>
          <w:rFonts w:ascii="宋体" w:hAnsi="Calibri" w:eastAsia="宋体" w:cs="宋体"/>
          <w:sz w:val="32"/>
          <w:szCs w:val="32"/>
        </w:rPr>
      </w:pPr>
      <w:r>
        <w:rPr>
          <w:rFonts w:hint="eastAsia" w:ascii="宋体" w:hAnsi="宋体" w:eastAsia="宋体" w:cs="宋体"/>
          <w:sz w:val="32"/>
          <w:szCs w:val="32"/>
        </w:rPr>
        <w:t>指单位除公务用车运行维护费以外的其他交通费用。如飞机、船舶等的燃料费、维修费、过桥过路费、保险费、出租车费用、公务交通补贴等。</w:t>
      </w:r>
    </w:p>
    <w:p w14:paraId="5A6292C3">
      <w:pPr>
        <w:rPr>
          <w:b/>
          <w:sz w:val="36"/>
          <w:szCs w:val="36"/>
        </w:rPr>
      </w:pPr>
      <w:r>
        <w:rPr>
          <w:rFonts w:hint="eastAsia" w:ascii="Calibri" w:hAnsi="Calibri" w:eastAsia="宋体" w:cs="宋体"/>
          <w:b/>
          <w:sz w:val="36"/>
          <w:szCs w:val="36"/>
        </w:rPr>
        <w:t>十四、</w:t>
      </w:r>
      <w:r>
        <w:rPr>
          <w:rFonts w:ascii="Calibri" w:hAnsi="Calibri" w:eastAsia="宋体" w:cs="Times New Roman"/>
          <w:b/>
          <w:sz w:val="36"/>
          <w:szCs w:val="36"/>
        </w:rPr>
        <w:t xml:space="preserve"> </w:t>
      </w:r>
      <w:r>
        <w:rPr>
          <w:rFonts w:hint="eastAsia" w:ascii="Calibri" w:hAnsi="Calibri" w:eastAsia="宋体" w:cs="宋体"/>
          <w:b/>
          <w:sz w:val="36"/>
          <w:szCs w:val="36"/>
        </w:rPr>
        <w:t>公务用车购置</w:t>
      </w:r>
    </w:p>
    <w:p w14:paraId="68A83ED1">
      <w:pPr>
        <w:ind w:firstLine="640" w:firstLineChars="200"/>
        <w:rPr>
          <w:rFonts w:ascii="宋体" w:hAnsi="Calibri" w:eastAsia="宋体" w:cs="宋体"/>
          <w:sz w:val="32"/>
          <w:szCs w:val="32"/>
        </w:rPr>
      </w:pPr>
      <w:r>
        <w:rPr>
          <w:rFonts w:hint="eastAsia" w:ascii="宋体" w:hAnsi="宋体" w:eastAsia="宋体" w:cs="宋体"/>
          <w:sz w:val="32"/>
          <w:szCs w:val="32"/>
        </w:rPr>
        <w:t>指单位公务用车车辆购置支出（含车辆购置税）。</w:t>
      </w:r>
    </w:p>
    <w:p w14:paraId="068D5331">
      <w:pPr>
        <w:rPr>
          <w:b/>
          <w:sz w:val="36"/>
          <w:szCs w:val="36"/>
        </w:rPr>
      </w:pPr>
      <w:r>
        <w:rPr>
          <w:rFonts w:hint="eastAsia" w:ascii="Calibri" w:hAnsi="Calibri" w:eastAsia="宋体" w:cs="宋体"/>
          <w:b/>
          <w:sz w:val="36"/>
          <w:szCs w:val="36"/>
        </w:rPr>
        <w:t>十五、</w:t>
      </w:r>
      <w:r>
        <w:rPr>
          <w:rFonts w:ascii="Calibri" w:hAnsi="Calibri" w:eastAsia="宋体" w:cs="Times New Roman"/>
          <w:b/>
          <w:sz w:val="36"/>
          <w:szCs w:val="36"/>
        </w:rPr>
        <w:t xml:space="preserve"> </w:t>
      </w:r>
      <w:r>
        <w:rPr>
          <w:rFonts w:hint="eastAsia" w:ascii="Calibri" w:hAnsi="Calibri" w:eastAsia="宋体" w:cs="宋体"/>
          <w:b/>
          <w:sz w:val="36"/>
          <w:szCs w:val="36"/>
        </w:rPr>
        <w:t>其他交通工具购置</w:t>
      </w:r>
    </w:p>
    <w:p w14:paraId="1CDF7C94">
      <w:pPr>
        <w:ind w:firstLine="640" w:firstLineChars="200"/>
        <w:rPr>
          <w:rFonts w:ascii="宋体" w:hAnsi="Calibri" w:eastAsia="宋体" w:cs="宋体"/>
          <w:sz w:val="32"/>
          <w:szCs w:val="32"/>
        </w:rPr>
      </w:pPr>
      <w:r>
        <w:rPr>
          <w:rFonts w:hint="eastAsia" w:ascii="宋体" w:hAnsi="宋体" w:eastAsia="宋体" w:cs="宋体"/>
          <w:sz w:val="32"/>
          <w:szCs w:val="32"/>
        </w:rPr>
        <w:t>单位除公务用车外的其他各类交通工具（ 如船舶、 飞机）购置支出（含车辆购置税）。</w:t>
      </w:r>
    </w:p>
    <w:p w14:paraId="376291E5">
      <w:pPr>
        <w:rPr>
          <w:b/>
          <w:sz w:val="36"/>
          <w:szCs w:val="36"/>
        </w:rPr>
      </w:pPr>
      <w:r>
        <w:rPr>
          <w:rFonts w:hint="eastAsia" w:ascii="Calibri" w:hAnsi="Calibri" w:eastAsia="宋体" w:cs="宋体"/>
          <w:b/>
          <w:sz w:val="36"/>
          <w:szCs w:val="36"/>
        </w:rPr>
        <w:t>十六、</w:t>
      </w:r>
      <w:r>
        <w:rPr>
          <w:rFonts w:ascii="Calibri" w:hAnsi="Calibri" w:eastAsia="宋体" w:cs="Times New Roman"/>
          <w:b/>
          <w:sz w:val="36"/>
          <w:szCs w:val="36"/>
        </w:rPr>
        <w:t xml:space="preserve"> </w:t>
      </w:r>
      <w:r>
        <w:rPr>
          <w:rFonts w:hint="eastAsia" w:ascii="Calibri" w:hAnsi="Calibri" w:eastAsia="宋体" w:cs="宋体"/>
          <w:b/>
          <w:sz w:val="36"/>
          <w:szCs w:val="36"/>
        </w:rPr>
        <w:t>机关运行经费</w:t>
      </w:r>
    </w:p>
    <w:p w14:paraId="10B362D6">
      <w:pPr>
        <w:ind w:firstLine="640" w:firstLineChars="200"/>
        <w:rPr>
          <w:rFonts w:ascii="宋体" w:hAnsi="Calibri" w:eastAsia="宋体" w:cs="宋体"/>
          <w:sz w:val="32"/>
          <w:szCs w:val="32"/>
        </w:rPr>
      </w:pPr>
      <w:r>
        <w:rPr>
          <w:rFonts w:hint="eastAsia" w:ascii="宋体" w:hAnsi="宋体" w:eastAsia="宋体" w:cs="宋体"/>
          <w:sz w:val="32"/>
          <w:szCs w:val="32"/>
        </w:rPr>
        <w:t>指为保障行政单位（ 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书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2"/>
  </w:compat>
  <w:docVars>
    <w:docVar w:name="commondata" w:val="eyJoZGlkIjoiZTMzZmIyODEyYmQwZGE2MGU2MDg2NjQ2ZDRlZTY2ODcifQ=="/>
  </w:docVars>
  <w:rsids>
    <w:rsidRoot w:val="000F6B63"/>
    <w:rsid w:val="00005D8D"/>
    <w:rsid w:val="000C1629"/>
    <w:rsid w:val="000F6B63"/>
    <w:rsid w:val="00172F4B"/>
    <w:rsid w:val="001C2AA1"/>
    <w:rsid w:val="002154B6"/>
    <w:rsid w:val="00225112"/>
    <w:rsid w:val="00226B11"/>
    <w:rsid w:val="0028460C"/>
    <w:rsid w:val="0029221F"/>
    <w:rsid w:val="003015AB"/>
    <w:rsid w:val="00304F9E"/>
    <w:rsid w:val="00353CF6"/>
    <w:rsid w:val="00396F4E"/>
    <w:rsid w:val="003D792F"/>
    <w:rsid w:val="004B6B42"/>
    <w:rsid w:val="005651CC"/>
    <w:rsid w:val="005B640A"/>
    <w:rsid w:val="00631C07"/>
    <w:rsid w:val="00631D08"/>
    <w:rsid w:val="0073228C"/>
    <w:rsid w:val="007366E2"/>
    <w:rsid w:val="00740959"/>
    <w:rsid w:val="00741266"/>
    <w:rsid w:val="007D25CA"/>
    <w:rsid w:val="007F5041"/>
    <w:rsid w:val="00872BA0"/>
    <w:rsid w:val="00897885"/>
    <w:rsid w:val="00905AE6"/>
    <w:rsid w:val="00906224"/>
    <w:rsid w:val="00943A3F"/>
    <w:rsid w:val="00966E2C"/>
    <w:rsid w:val="00A57937"/>
    <w:rsid w:val="00A711B9"/>
    <w:rsid w:val="00A72965"/>
    <w:rsid w:val="00AA30B9"/>
    <w:rsid w:val="00AC1ECF"/>
    <w:rsid w:val="00B20EEA"/>
    <w:rsid w:val="00B75291"/>
    <w:rsid w:val="00BE21FD"/>
    <w:rsid w:val="00BF10CE"/>
    <w:rsid w:val="00C15A1F"/>
    <w:rsid w:val="00D8691D"/>
    <w:rsid w:val="00E2072A"/>
    <w:rsid w:val="00E57441"/>
    <w:rsid w:val="00EA73A9"/>
    <w:rsid w:val="00ED6BE4"/>
    <w:rsid w:val="00EF783E"/>
    <w:rsid w:val="00F435DB"/>
    <w:rsid w:val="00F5635D"/>
    <w:rsid w:val="00FD214C"/>
    <w:rsid w:val="00FD2B29"/>
    <w:rsid w:val="00FD57F5"/>
    <w:rsid w:val="00FD7A21"/>
    <w:rsid w:val="00FE5519"/>
    <w:rsid w:val="04A34666"/>
    <w:rsid w:val="0C6655B8"/>
    <w:rsid w:val="14692695"/>
    <w:rsid w:val="1739157A"/>
    <w:rsid w:val="21B7066C"/>
    <w:rsid w:val="2CF3104C"/>
    <w:rsid w:val="31CA7D04"/>
    <w:rsid w:val="32DC4B8F"/>
    <w:rsid w:val="393065AD"/>
    <w:rsid w:val="48A15E8F"/>
    <w:rsid w:val="4E007ADA"/>
    <w:rsid w:val="56CA0304"/>
    <w:rsid w:val="5DBE6682"/>
    <w:rsid w:val="68096AEA"/>
    <w:rsid w:val="70D6770F"/>
    <w:rsid w:val="72604A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6"/>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8"/>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4"/>
    <w:semiHidden/>
    <w:unhideWhenUsed/>
    <w:qFormat/>
    <w:uiPriority w:val="99"/>
    <w:pPr>
      <w:tabs>
        <w:tab w:val="center" w:pos="4153"/>
        <w:tab w:val="right" w:pos="8306"/>
      </w:tabs>
      <w:snapToGrid w:val="0"/>
      <w:jc w:val="left"/>
    </w:pPr>
    <w:rPr>
      <w:sz w:val="18"/>
      <w:szCs w:val="18"/>
    </w:rPr>
  </w:style>
  <w:style w:type="paragraph" w:styleId="7">
    <w:name w:val="header"/>
    <w:basedOn w:val="1"/>
    <w:link w:val="1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9"/>
    <w:qFormat/>
    <w:uiPriority w:val="11"/>
    <w:pPr>
      <w:spacing w:before="240" w:after="60" w:line="312" w:lineRule="auto"/>
      <w:jc w:val="center"/>
      <w:outlineLvl w:val="1"/>
    </w:pPr>
    <w:rPr>
      <w:rFonts w:eastAsia="宋体" w:asciiTheme="majorHAnsi" w:hAnsiTheme="majorHAnsi" w:cstheme="majorBidi"/>
      <w:b/>
      <w:bCs/>
      <w:kern w:val="28"/>
      <w:sz w:val="32"/>
      <w:szCs w:val="32"/>
    </w:rPr>
  </w:style>
  <w:style w:type="paragraph" w:styleId="9">
    <w:name w:val="Title"/>
    <w:basedOn w:val="1"/>
    <w:next w:val="1"/>
    <w:link w:val="17"/>
    <w:qFormat/>
    <w:uiPriority w:val="10"/>
    <w:pPr>
      <w:spacing w:before="240" w:after="60"/>
      <w:jc w:val="center"/>
      <w:outlineLvl w:val="0"/>
    </w:pPr>
    <w:rPr>
      <w:rFonts w:eastAsia="宋体" w:asciiTheme="majorHAnsi" w:hAnsiTheme="majorHAnsi" w:cstheme="majorBidi"/>
      <w:b/>
      <w:bCs/>
      <w:sz w:val="32"/>
      <w:szCs w:val="32"/>
    </w:r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3">
    <w:name w:val="页眉 Char"/>
    <w:basedOn w:val="12"/>
    <w:link w:val="7"/>
    <w:semiHidden/>
    <w:qFormat/>
    <w:uiPriority w:val="99"/>
    <w:rPr>
      <w:sz w:val="18"/>
      <w:szCs w:val="18"/>
    </w:rPr>
  </w:style>
  <w:style w:type="character" w:customStyle="1" w:styleId="14">
    <w:name w:val="页脚 Char"/>
    <w:basedOn w:val="12"/>
    <w:link w:val="6"/>
    <w:semiHidden/>
    <w:qFormat/>
    <w:uiPriority w:val="99"/>
    <w:rPr>
      <w:sz w:val="18"/>
      <w:szCs w:val="18"/>
    </w:rPr>
  </w:style>
  <w:style w:type="character" w:customStyle="1" w:styleId="15">
    <w:name w:val="标题 1 Char"/>
    <w:basedOn w:val="12"/>
    <w:link w:val="2"/>
    <w:qFormat/>
    <w:uiPriority w:val="9"/>
    <w:rPr>
      <w:b/>
      <w:bCs/>
      <w:kern w:val="44"/>
      <w:sz w:val="44"/>
      <w:szCs w:val="44"/>
    </w:rPr>
  </w:style>
  <w:style w:type="character" w:customStyle="1" w:styleId="16">
    <w:name w:val="标题 2 Char"/>
    <w:basedOn w:val="12"/>
    <w:link w:val="3"/>
    <w:qFormat/>
    <w:uiPriority w:val="9"/>
    <w:rPr>
      <w:rFonts w:asciiTheme="majorHAnsi" w:hAnsiTheme="majorHAnsi" w:eastAsiaTheme="majorEastAsia" w:cstheme="majorBidi"/>
      <w:b/>
      <w:bCs/>
      <w:sz w:val="32"/>
      <w:szCs w:val="32"/>
    </w:rPr>
  </w:style>
  <w:style w:type="character" w:customStyle="1" w:styleId="17">
    <w:name w:val="标题 Char"/>
    <w:basedOn w:val="12"/>
    <w:link w:val="9"/>
    <w:qFormat/>
    <w:uiPriority w:val="10"/>
    <w:rPr>
      <w:rFonts w:eastAsia="宋体" w:asciiTheme="majorHAnsi" w:hAnsiTheme="majorHAnsi" w:cstheme="majorBidi"/>
      <w:b/>
      <w:bCs/>
      <w:sz w:val="32"/>
      <w:szCs w:val="32"/>
    </w:rPr>
  </w:style>
  <w:style w:type="character" w:customStyle="1" w:styleId="18">
    <w:name w:val="标题 3 Char"/>
    <w:basedOn w:val="12"/>
    <w:link w:val="4"/>
    <w:qFormat/>
    <w:uiPriority w:val="9"/>
    <w:rPr>
      <w:b/>
      <w:bCs/>
      <w:sz w:val="32"/>
      <w:szCs w:val="32"/>
    </w:rPr>
  </w:style>
  <w:style w:type="character" w:customStyle="1" w:styleId="19">
    <w:name w:val="副标题 Char"/>
    <w:basedOn w:val="12"/>
    <w:link w:val="8"/>
    <w:qFormat/>
    <w:uiPriority w:val="11"/>
    <w:rPr>
      <w:rFonts w:eastAsia="宋体" w:asciiTheme="majorHAnsi" w:hAnsiTheme="majorHAnsi" w:cstheme="majorBidi"/>
      <w:b/>
      <w:bCs/>
      <w:kern w:val="28"/>
      <w:sz w:val="32"/>
      <w:szCs w:val="32"/>
    </w:rPr>
  </w:style>
  <w:style w:type="character" w:customStyle="1" w:styleId="20">
    <w:name w:val="标题 4 Char"/>
    <w:basedOn w:val="12"/>
    <w:link w:val="5"/>
    <w:qFormat/>
    <w:uiPriority w:val="9"/>
    <w:rPr>
      <w:rFonts w:asciiTheme="majorHAnsi" w:hAnsiTheme="majorHAnsi" w:eastAsiaTheme="majorEastAsia" w:cstheme="majorBidi"/>
      <w:b/>
      <w:bCs/>
      <w:sz w:val="28"/>
      <w:szCs w:val="28"/>
    </w:rPr>
  </w:style>
  <w:style w:type="paragraph" w:styleId="2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收入决算</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财政拨款收入</c:v>
                </c:pt>
                <c:pt idx="1">
                  <c:v>事业收入</c:v>
                </c:pt>
                <c:pt idx="2">
                  <c:v>其他收入</c:v>
                </c:pt>
              </c:strCache>
            </c:strRef>
          </c:cat>
          <c:val>
            <c:numRef>
              <c:f>Sheet1!$B$2:$B$4</c:f>
              <c:numCache>
                <c:formatCode>General</c:formatCode>
                <c:ptCount val="3"/>
                <c:pt idx="0">
                  <c:v>10</c:v>
                </c:pt>
                <c:pt idx="1">
                  <c:v>0</c:v>
                </c:pt>
                <c:pt idx="2">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支出决算</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基本支出</c:v>
                </c:pt>
                <c:pt idx="1">
                  <c:v>项目支出</c:v>
                </c:pt>
                <c:pt idx="2">
                  <c:v>上缴上级支出</c:v>
                </c:pt>
              </c:strCache>
            </c:strRef>
          </c:cat>
          <c:val>
            <c:numRef>
              <c:f>Sheet1!$B$2:$B$4</c:f>
              <c:numCache>
                <c:formatCode>General</c:formatCode>
                <c:ptCount val="3"/>
                <c:pt idx="0">
                  <c:v>10</c:v>
                </c:pt>
                <c:pt idx="1">
                  <c:v>0</c:v>
                </c:pt>
                <c:pt idx="2">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E904F62-5BEF-4A0B-ADC1-B8EE3B5393FB}">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15</Pages>
  <Words>5434</Words>
  <Characters>5810</Characters>
  <Lines>44</Lines>
  <Paragraphs>12</Paragraphs>
  <TotalTime>5</TotalTime>
  <ScaleCrop>false</ScaleCrop>
  <LinksUpToDate>false</LinksUpToDate>
  <CharactersWithSpaces>5986</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2018-09-07T03:15:00Z</dcterms:created>
  <dc:creator>办公室</dc:creator>
  <cp:lastModifiedBy> </cp:lastModifiedBy>
  <dcterms:modified xsi:type="dcterms:W3CDTF">2024-08-09T03:19:07Z</dcterms:modified>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E2C1CAFE5ED942128BC96F414C30736C_12</vt:lpwstr>
  </property>
</Properties>
</file>