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9B3C2B">
      <w:pPr>
        <w:pStyle w:val="2"/>
        <w:jc w:val="center"/>
        <w:rPr>
          <w:rFonts w:hint="eastAsia" w:ascii="黑体" w:hAnsi="黑体" w:eastAsia="黑体" w:cs="黑体"/>
          <w:b/>
          <w:bCs/>
          <w:sz w:val="44"/>
          <w:szCs w:val="44"/>
          <w:lang w:val="en-US" w:eastAsia="zh-CN"/>
        </w:rPr>
      </w:pPr>
    </w:p>
    <w:p w14:paraId="6219896E">
      <w:pPr>
        <w:pStyle w:val="2"/>
        <w:jc w:val="center"/>
        <w:rPr>
          <w:rFonts w:hint="eastAsia" w:ascii="黑体" w:hAnsi="黑体" w:eastAsia="黑体" w:cs="黑体"/>
          <w:b/>
          <w:bCs/>
          <w:sz w:val="44"/>
          <w:szCs w:val="44"/>
          <w:lang w:val="en-US" w:eastAsia="zh-CN"/>
        </w:rPr>
      </w:pPr>
      <w:r>
        <w:rPr>
          <w:rFonts w:hint="eastAsia" w:ascii="黑体" w:hAnsi="黑体" w:eastAsia="黑体" w:cs="黑体"/>
          <w:b/>
          <w:bCs/>
          <w:sz w:val="44"/>
          <w:szCs w:val="44"/>
          <w:lang w:val="en-US" w:eastAsia="zh-CN"/>
        </w:rPr>
        <w:t>2017年度部门决算公开</w:t>
      </w:r>
    </w:p>
    <w:p w14:paraId="5113BC0D">
      <w:pPr>
        <w:rPr>
          <w:rFonts w:hint="eastAsia"/>
          <w:lang w:val="en-US" w:eastAsia="zh-CN"/>
        </w:rPr>
      </w:pPr>
    </w:p>
    <w:p w14:paraId="49318D34">
      <w:pPr>
        <w:rPr>
          <w:rFonts w:hint="eastAsia"/>
          <w:lang w:val="en-US" w:eastAsia="zh-CN"/>
        </w:rPr>
      </w:pPr>
    </w:p>
    <w:p w14:paraId="4F7188E7">
      <w:pPr>
        <w:rPr>
          <w:rFonts w:hint="eastAsia"/>
          <w:lang w:val="en-US" w:eastAsia="zh-CN"/>
        </w:rPr>
      </w:pPr>
    </w:p>
    <w:p w14:paraId="4D31893B">
      <w:pPr>
        <w:rPr>
          <w:rFonts w:hint="eastAsia"/>
          <w:lang w:val="en-US" w:eastAsia="zh-CN"/>
        </w:rPr>
      </w:pPr>
    </w:p>
    <w:p w14:paraId="501FA6B3">
      <w:pPr>
        <w:rPr>
          <w:rFonts w:hint="eastAsia"/>
          <w:lang w:val="en-US" w:eastAsia="zh-CN"/>
        </w:rPr>
      </w:pPr>
    </w:p>
    <w:p w14:paraId="3222B64D">
      <w:pPr>
        <w:rPr>
          <w:rFonts w:hint="eastAsia"/>
          <w:lang w:val="en-US" w:eastAsia="zh-CN"/>
        </w:rPr>
      </w:pPr>
    </w:p>
    <w:p w14:paraId="55B0A547">
      <w:pPr>
        <w:rPr>
          <w:rFonts w:hint="eastAsia"/>
          <w:lang w:val="en-US" w:eastAsia="zh-CN"/>
        </w:rPr>
      </w:pPr>
    </w:p>
    <w:p w14:paraId="63D50591">
      <w:pPr>
        <w:rPr>
          <w:rFonts w:hint="eastAsia"/>
          <w:lang w:val="en-US" w:eastAsia="zh-CN"/>
        </w:rPr>
      </w:pPr>
    </w:p>
    <w:p w14:paraId="0D19618B">
      <w:pPr>
        <w:rPr>
          <w:rFonts w:hint="eastAsia"/>
          <w:lang w:val="en-US" w:eastAsia="zh-CN"/>
        </w:rPr>
      </w:pPr>
    </w:p>
    <w:p w14:paraId="050B3B23">
      <w:pPr>
        <w:rPr>
          <w:rFonts w:hint="eastAsia"/>
          <w:lang w:val="en-US" w:eastAsia="zh-CN"/>
        </w:rPr>
      </w:pPr>
    </w:p>
    <w:p w14:paraId="351C17FB">
      <w:pPr>
        <w:rPr>
          <w:rFonts w:hint="eastAsia"/>
          <w:lang w:val="en-US" w:eastAsia="zh-CN"/>
        </w:rPr>
      </w:pPr>
    </w:p>
    <w:p w14:paraId="3E33529F">
      <w:pPr>
        <w:rPr>
          <w:rFonts w:hint="eastAsia"/>
          <w:lang w:val="en-US" w:eastAsia="zh-CN"/>
        </w:rPr>
      </w:pPr>
    </w:p>
    <w:p w14:paraId="466C5E15">
      <w:pPr>
        <w:rPr>
          <w:rFonts w:hint="eastAsia"/>
          <w:lang w:val="en-US" w:eastAsia="zh-CN"/>
        </w:rPr>
      </w:pPr>
    </w:p>
    <w:p w14:paraId="64C99D50">
      <w:pPr>
        <w:jc w:val="center"/>
        <w:rPr>
          <w:rFonts w:hint="eastAsia" w:ascii="黑体" w:hAnsi="黑体" w:eastAsia="黑体" w:cs="黑体"/>
          <w:sz w:val="32"/>
          <w:szCs w:val="32"/>
          <w:lang w:val="en-US" w:eastAsia="zh-CN"/>
        </w:rPr>
      </w:pPr>
    </w:p>
    <w:p w14:paraId="7E5E6DBA">
      <w:pPr>
        <w:jc w:val="center"/>
        <w:rPr>
          <w:rFonts w:hint="eastAsia" w:ascii="黑体" w:hAnsi="黑体" w:eastAsia="黑体" w:cs="黑体"/>
          <w:sz w:val="32"/>
          <w:szCs w:val="32"/>
          <w:lang w:val="en-US" w:eastAsia="zh-CN"/>
        </w:rPr>
      </w:pPr>
    </w:p>
    <w:p w14:paraId="620CE57E">
      <w:pPr>
        <w:jc w:val="center"/>
        <w:rPr>
          <w:rFonts w:hint="eastAsia" w:ascii="黑体" w:hAnsi="黑体" w:eastAsia="黑体" w:cs="黑体"/>
          <w:sz w:val="32"/>
          <w:szCs w:val="32"/>
          <w:lang w:val="en-US" w:eastAsia="zh-CN"/>
        </w:rPr>
      </w:pPr>
    </w:p>
    <w:p w14:paraId="54CDD006">
      <w:pPr>
        <w:jc w:val="center"/>
        <w:rPr>
          <w:rFonts w:hint="eastAsia" w:ascii="黑体" w:hAnsi="黑体" w:eastAsia="黑体" w:cs="黑体"/>
          <w:sz w:val="32"/>
          <w:szCs w:val="32"/>
          <w:lang w:val="en-US" w:eastAsia="zh-CN"/>
        </w:rPr>
      </w:pPr>
    </w:p>
    <w:p w14:paraId="7880A9EB">
      <w:pPr>
        <w:jc w:val="center"/>
        <w:rPr>
          <w:rFonts w:hint="eastAsia" w:ascii="黑体" w:hAnsi="黑体" w:eastAsia="黑体" w:cs="黑体"/>
          <w:sz w:val="32"/>
          <w:szCs w:val="32"/>
          <w:lang w:val="en-US" w:eastAsia="zh-CN"/>
        </w:rPr>
      </w:pPr>
    </w:p>
    <w:p w14:paraId="4A9456A8">
      <w:pPr>
        <w:jc w:val="center"/>
        <w:rPr>
          <w:rFonts w:hint="eastAsia" w:ascii="黑体" w:hAnsi="黑体" w:eastAsia="黑体" w:cs="黑体"/>
          <w:sz w:val="32"/>
          <w:szCs w:val="32"/>
          <w:lang w:val="en-US" w:eastAsia="zh-CN"/>
        </w:rPr>
      </w:pPr>
    </w:p>
    <w:p w14:paraId="672D916A">
      <w:pPr>
        <w:jc w:val="center"/>
        <w:rPr>
          <w:rFonts w:hint="eastAsia" w:ascii="黑体" w:hAnsi="黑体" w:eastAsia="黑体" w:cs="黑体"/>
          <w:sz w:val="32"/>
          <w:szCs w:val="32"/>
          <w:lang w:val="en-US" w:eastAsia="zh-CN"/>
        </w:rPr>
      </w:pPr>
    </w:p>
    <w:p w14:paraId="6E82C23E">
      <w:pPr>
        <w:jc w:val="center"/>
        <w:rPr>
          <w:rFonts w:hint="eastAsia" w:ascii="黑体" w:hAnsi="黑体" w:eastAsia="黑体" w:cs="黑体"/>
          <w:sz w:val="36"/>
          <w:szCs w:val="36"/>
          <w:lang w:val="en-US" w:eastAsia="zh-CN"/>
        </w:rPr>
      </w:pPr>
      <w:r>
        <w:rPr>
          <w:rFonts w:hint="eastAsia" w:ascii="黑体" w:hAnsi="黑体" w:eastAsia="黑体" w:cs="黑体"/>
          <w:sz w:val="36"/>
          <w:szCs w:val="36"/>
          <w:lang w:val="en-US" w:eastAsia="zh-CN"/>
        </w:rPr>
        <w:t>石家庄市藁城区市场监督管理局</w:t>
      </w:r>
    </w:p>
    <w:p w14:paraId="6855E39B">
      <w:pPr>
        <w:jc w:val="center"/>
        <w:rPr>
          <w:rFonts w:hint="eastAsia" w:ascii="黑体" w:hAnsi="黑体" w:eastAsia="黑体" w:cs="黑体"/>
          <w:sz w:val="36"/>
          <w:szCs w:val="36"/>
          <w:lang w:val="en-US" w:eastAsia="zh-CN"/>
        </w:rPr>
      </w:pPr>
    </w:p>
    <w:p w14:paraId="2BCD947C">
      <w:pPr>
        <w:jc w:val="center"/>
        <w:rPr>
          <w:rFonts w:hint="eastAsia" w:ascii="黑体" w:hAnsi="黑体" w:eastAsia="黑体" w:cs="黑体"/>
          <w:sz w:val="36"/>
          <w:szCs w:val="36"/>
          <w:lang w:val="en-US" w:eastAsia="zh-CN"/>
        </w:rPr>
        <w:sectPr>
          <w:pgSz w:w="11906" w:h="16838"/>
          <w:pgMar w:top="1440" w:right="1800" w:bottom="1440" w:left="1800" w:header="851" w:footer="992" w:gutter="0"/>
          <w:cols w:space="425" w:num="1"/>
          <w:docGrid w:type="lines" w:linePitch="312" w:charSpace="0"/>
        </w:sectPr>
      </w:pPr>
      <w:r>
        <w:rPr>
          <w:rFonts w:hint="eastAsia" w:ascii="黑体" w:hAnsi="黑体" w:eastAsia="黑体" w:cs="黑体"/>
          <w:sz w:val="36"/>
          <w:szCs w:val="36"/>
          <w:lang w:val="en-US" w:eastAsia="zh-CN"/>
        </w:rPr>
        <w:t>2018年10月12日</w:t>
      </w:r>
    </w:p>
    <w:p w14:paraId="7530E7F2">
      <w:pPr>
        <w:pStyle w:val="2"/>
        <w:jc w:val="center"/>
      </w:pPr>
      <w:r>
        <w:rPr>
          <w:rFonts w:hint="eastAsia"/>
        </w:rPr>
        <w:t>部门决算公开目录</w:t>
      </w:r>
    </w:p>
    <w:p w14:paraId="4B7127B2">
      <w:pPr>
        <w:rPr>
          <w:rFonts w:asciiTheme="minorEastAsia" w:hAnsiTheme="minorEastAsia"/>
          <w:b/>
          <w:sz w:val="36"/>
          <w:szCs w:val="36"/>
        </w:rPr>
      </w:pPr>
      <w:r>
        <w:rPr>
          <w:rFonts w:hint="eastAsia" w:asciiTheme="minorEastAsia" w:hAnsiTheme="minorEastAsia"/>
          <w:b/>
          <w:sz w:val="36"/>
          <w:szCs w:val="36"/>
        </w:rPr>
        <w:t>第一部分 部门概况</w:t>
      </w:r>
    </w:p>
    <w:p w14:paraId="36AD80ED">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一、主要职责</w:t>
      </w:r>
    </w:p>
    <w:p w14:paraId="771E31C0">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二、部门预算单位构成</w:t>
      </w:r>
    </w:p>
    <w:p w14:paraId="7695A671">
      <w:pPr>
        <w:rPr>
          <w:rFonts w:asciiTheme="minorEastAsia" w:hAnsiTheme="minorEastAsia"/>
          <w:b/>
          <w:sz w:val="36"/>
          <w:szCs w:val="36"/>
        </w:rPr>
      </w:pPr>
      <w:r>
        <w:rPr>
          <w:rFonts w:hint="eastAsia" w:asciiTheme="minorEastAsia" w:hAnsiTheme="minorEastAsia"/>
          <w:b/>
          <w:sz w:val="36"/>
          <w:szCs w:val="36"/>
        </w:rPr>
        <w:t>第二部分 2017年度部门决算报表</w:t>
      </w:r>
    </w:p>
    <w:p w14:paraId="1E2B6E90">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一、收入支出决算总表</w:t>
      </w:r>
    </w:p>
    <w:p w14:paraId="13F6875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二、收入决算表</w:t>
      </w:r>
    </w:p>
    <w:p w14:paraId="64B5293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三、支出决算表</w:t>
      </w:r>
    </w:p>
    <w:p w14:paraId="172DA9AD">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四、财政拨款收入支出决算总表</w:t>
      </w:r>
    </w:p>
    <w:p w14:paraId="3A16E292">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五、一般公共预算财政拨款收入支出决算表</w:t>
      </w:r>
    </w:p>
    <w:p w14:paraId="32E18A9B">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六、一般公共预算财政拨款基本支出决算经济分类表</w:t>
      </w:r>
    </w:p>
    <w:p w14:paraId="7BB970E9">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政府性基金预算财政拨款收入支出决算表</w:t>
      </w:r>
    </w:p>
    <w:p w14:paraId="104B8AD4">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国有资本经营预算财政拨款收入支出决算表</w:t>
      </w:r>
    </w:p>
    <w:p w14:paraId="0B067914">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 三公” 经费等相关信息统计表</w:t>
      </w:r>
    </w:p>
    <w:p w14:paraId="1BF36333">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十、政府采购情况表</w:t>
      </w:r>
    </w:p>
    <w:p w14:paraId="0AB26CB3">
      <w:pPr>
        <w:rPr>
          <w:rFonts w:asciiTheme="minorEastAsia" w:hAnsiTheme="minorEastAsia"/>
          <w:b/>
          <w:sz w:val="36"/>
          <w:szCs w:val="36"/>
        </w:rPr>
      </w:pPr>
      <w:r>
        <w:rPr>
          <w:rFonts w:hint="eastAsia" w:asciiTheme="minorEastAsia" w:hAnsiTheme="minorEastAsia"/>
          <w:b/>
          <w:sz w:val="36"/>
          <w:szCs w:val="36"/>
        </w:rPr>
        <w:t>第三部分 2017年度部门决算情况说明</w:t>
      </w:r>
    </w:p>
    <w:p w14:paraId="36D9700A">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一、收入支出决算总体情况说明</w:t>
      </w:r>
    </w:p>
    <w:p w14:paraId="23ABFD15">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二、收入决算情况说明</w:t>
      </w:r>
    </w:p>
    <w:p w14:paraId="79E7AD8D">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三、支出决算情况说明</w:t>
      </w:r>
    </w:p>
    <w:p w14:paraId="74C14E23">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四、财政拨款收入支出决算总体情况说明</w:t>
      </w:r>
    </w:p>
    <w:p w14:paraId="199EDD6E">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 “ 三公” 经费支出决算情况说明</w:t>
      </w:r>
    </w:p>
    <w:p w14:paraId="5405FE99">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六、预算绩效管理工作开展情况说明</w:t>
      </w:r>
    </w:p>
    <w:p w14:paraId="2CC62387">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七、其他重要事项的情况说明</w:t>
      </w:r>
    </w:p>
    <w:p w14:paraId="3419F0F1">
      <w:pPr>
        <w:spacing w:line="360" w:lineRule="auto"/>
        <w:ind w:firstLine="1200" w:firstLineChars="400"/>
        <w:rPr>
          <w:sz w:val="30"/>
          <w:szCs w:val="30"/>
        </w:rPr>
      </w:pPr>
      <w:r>
        <w:rPr>
          <w:rFonts w:hint="eastAsia"/>
          <w:sz w:val="30"/>
          <w:szCs w:val="30"/>
        </w:rPr>
        <w:t>1、 机关运行经费情况</w:t>
      </w:r>
    </w:p>
    <w:p w14:paraId="0D159014">
      <w:pPr>
        <w:spacing w:line="360" w:lineRule="auto"/>
        <w:ind w:firstLine="1200" w:firstLineChars="400"/>
        <w:rPr>
          <w:sz w:val="30"/>
          <w:szCs w:val="30"/>
        </w:rPr>
      </w:pPr>
      <w:r>
        <w:rPr>
          <w:rFonts w:hint="eastAsia"/>
          <w:sz w:val="30"/>
          <w:szCs w:val="30"/>
        </w:rPr>
        <w:t>2、 政府采购情况</w:t>
      </w:r>
    </w:p>
    <w:p w14:paraId="1B860FF5">
      <w:pPr>
        <w:spacing w:line="360" w:lineRule="auto"/>
        <w:ind w:firstLine="1200" w:firstLineChars="400"/>
        <w:rPr>
          <w:sz w:val="30"/>
          <w:szCs w:val="30"/>
        </w:rPr>
      </w:pPr>
      <w:r>
        <w:rPr>
          <w:rFonts w:hint="eastAsia"/>
          <w:sz w:val="30"/>
          <w:szCs w:val="30"/>
        </w:rPr>
        <w:t>3、国有资产占用情况</w:t>
      </w:r>
    </w:p>
    <w:p w14:paraId="3F877461">
      <w:pPr>
        <w:rPr>
          <w:rFonts w:asciiTheme="minorEastAsia" w:hAnsiTheme="minorEastAsia"/>
          <w:b/>
          <w:sz w:val="36"/>
          <w:szCs w:val="36"/>
        </w:rPr>
      </w:pPr>
      <w:r>
        <w:rPr>
          <w:rFonts w:hint="eastAsia" w:asciiTheme="minorEastAsia" w:hAnsiTheme="minorEastAsia"/>
          <w:b/>
          <w:sz w:val="36"/>
          <w:szCs w:val="36"/>
        </w:rPr>
        <w:t>第四部分 名词解释</w:t>
      </w:r>
    </w:p>
    <w:p w14:paraId="6DCC6383">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 财政拨款收入</w:t>
      </w:r>
    </w:p>
    <w:p w14:paraId="4C61B6FB">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 事业收入</w:t>
      </w:r>
    </w:p>
    <w:p w14:paraId="4DFDC160">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 其他收入</w:t>
      </w:r>
    </w:p>
    <w:p w14:paraId="6BBD0D73">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 用事业基金弥补收支差额</w:t>
      </w:r>
    </w:p>
    <w:p w14:paraId="6B060570">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 年初结转和结余</w:t>
      </w:r>
    </w:p>
    <w:p w14:paraId="79785283">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 结余分配</w:t>
      </w:r>
    </w:p>
    <w:p w14:paraId="6262203B">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年末结转和结余</w:t>
      </w:r>
    </w:p>
    <w:p w14:paraId="2F19F279">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基本支出</w:t>
      </w:r>
    </w:p>
    <w:p w14:paraId="754111FF">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项目支出</w:t>
      </w:r>
    </w:p>
    <w:p w14:paraId="2E02018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 基本建设支出</w:t>
      </w:r>
    </w:p>
    <w:p w14:paraId="516B98B8">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十一、 其他资本性支出</w:t>
      </w:r>
    </w:p>
    <w:p w14:paraId="37B1B659">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十二、 “ 三公” 经费</w:t>
      </w:r>
    </w:p>
    <w:p w14:paraId="0B4088C0">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十三、 其他交通费用</w:t>
      </w:r>
    </w:p>
    <w:p w14:paraId="19AF8559">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十四、 公务用车购置</w:t>
      </w:r>
    </w:p>
    <w:p w14:paraId="31001723">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十五、 其他交通工具购置</w:t>
      </w:r>
    </w:p>
    <w:p w14:paraId="7410A751">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十六、 机关运行经费</w:t>
      </w:r>
    </w:p>
    <w:p w14:paraId="34237D0C">
      <w:pPr>
        <w:spacing w:beforeLines="100" w:afterLines="100" w:line="360" w:lineRule="auto"/>
        <w:jc w:val="center"/>
        <w:rPr>
          <w:rFonts w:hint="eastAsia" w:ascii="宋体" w:hAnsi="宋体" w:eastAsia="宋体"/>
          <w:b/>
          <w:sz w:val="44"/>
          <w:szCs w:val="44"/>
          <w:lang w:eastAsia="zh-CN"/>
        </w:rPr>
      </w:pPr>
      <w:r>
        <w:rPr>
          <w:rFonts w:hint="eastAsia" w:ascii="宋体" w:hAnsi="宋体" w:eastAsia="宋体"/>
          <w:b/>
          <w:sz w:val="44"/>
          <w:szCs w:val="44"/>
          <w:lang w:eastAsia="zh-CN"/>
        </w:rPr>
        <w:t>石家庄市藁城区市场监督管理局</w:t>
      </w:r>
    </w:p>
    <w:p w14:paraId="609DF5C9">
      <w:pPr>
        <w:spacing w:beforeLines="100" w:afterLines="100" w:line="360" w:lineRule="auto"/>
        <w:jc w:val="center"/>
        <w:rPr>
          <w:rFonts w:hint="eastAsia" w:ascii="宋体" w:hAnsi="宋体" w:eastAsia="宋体"/>
          <w:b/>
          <w:sz w:val="44"/>
          <w:szCs w:val="44"/>
          <w:lang w:val="en-US" w:eastAsia="zh-CN"/>
        </w:rPr>
      </w:pPr>
      <w:r>
        <w:rPr>
          <w:rFonts w:hint="eastAsia" w:ascii="宋体" w:hAnsi="宋体" w:eastAsia="宋体"/>
          <w:b/>
          <w:sz w:val="44"/>
          <w:szCs w:val="44"/>
          <w:lang w:val="en-US" w:eastAsia="zh-CN"/>
        </w:rPr>
        <w:t>2017年部门决算公开信息</w:t>
      </w:r>
    </w:p>
    <w:p w14:paraId="0E257557">
      <w:pPr>
        <w:spacing w:beforeLines="100" w:afterLines="100" w:line="360" w:lineRule="auto"/>
        <w:ind w:firstLine="2209" w:firstLineChars="500"/>
        <w:jc w:val="both"/>
        <w:rPr>
          <w:rFonts w:ascii="宋体" w:hAnsi="宋体" w:eastAsia="宋体"/>
          <w:b/>
          <w:sz w:val="44"/>
          <w:szCs w:val="44"/>
        </w:rPr>
      </w:pPr>
      <w:r>
        <w:rPr>
          <w:rFonts w:hint="eastAsia" w:ascii="宋体" w:hAnsi="宋体" w:eastAsia="宋体"/>
          <w:b/>
          <w:sz w:val="44"/>
          <w:szCs w:val="44"/>
        </w:rPr>
        <w:t>第一部分 部门概况</w:t>
      </w:r>
    </w:p>
    <w:p w14:paraId="7342B0B7">
      <w:pPr>
        <w:rPr>
          <w:rFonts w:hint="eastAsia"/>
          <w:b/>
          <w:sz w:val="36"/>
          <w:szCs w:val="36"/>
        </w:rPr>
      </w:pPr>
      <w:r>
        <w:rPr>
          <w:rFonts w:hint="eastAsia"/>
          <w:b/>
          <w:sz w:val="36"/>
          <w:szCs w:val="36"/>
        </w:rPr>
        <w:t>一、 部门职责</w:t>
      </w:r>
    </w:p>
    <w:p w14:paraId="0688F078">
      <w:pPr>
        <w:shd w:val="solid" w:color="FFFFFF" w:fill="auto"/>
        <w:autoSpaceDN w:val="0"/>
        <w:spacing w:line="600" w:lineRule="exact"/>
        <w:ind w:firstLine="480" w:firstLineChars="200"/>
        <w:rPr>
          <w:rFonts w:hint="eastAsia" w:ascii="宋体" w:hAnsi="宋体" w:eastAsia="宋体" w:cs="宋体"/>
          <w:color w:val="auto"/>
          <w:sz w:val="24"/>
          <w:szCs w:val="24"/>
          <w:shd w:val="clear" w:color="auto" w:fill="FFFFFF"/>
          <w:lang w:eastAsia="zh-CN"/>
        </w:rPr>
      </w:pPr>
      <w:r>
        <w:rPr>
          <w:rFonts w:hint="eastAsia" w:ascii="宋体" w:hAnsi="宋体" w:eastAsia="宋体" w:cs="宋体"/>
          <w:color w:val="auto"/>
          <w:sz w:val="24"/>
          <w:szCs w:val="24"/>
        </w:rPr>
        <w:t>（一）</w:t>
      </w:r>
      <w:r>
        <w:rPr>
          <w:rFonts w:hint="eastAsia" w:ascii="宋体" w:hAnsi="宋体" w:eastAsia="宋体" w:cs="宋体"/>
          <w:color w:val="auto"/>
          <w:sz w:val="24"/>
          <w:szCs w:val="24"/>
          <w:lang w:eastAsia="zh-CN"/>
        </w:rPr>
        <w:t>宣传</w:t>
      </w:r>
      <w:r>
        <w:rPr>
          <w:rFonts w:hint="eastAsia" w:ascii="宋体" w:hAnsi="宋体" w:eastAsia="宋体" w:cs="宋体"/>
          <w:color w:val="auto"/>
          <w:sz w:val="24"/>
          <w:szCs w:val="24"/>
          <w:shd w:val="clear" w:color="auto" w:fill="FFFFFF"/>
        </w:rPr>
        <w:t>贯彻执行国</w:t>
      </w:r>
      <w:r>
        <w:rPr>
          <w:rFonts w:hint="eastAsia" w:ascii="宋体" w:hAnsi="宋体" w:eastAsia="宋体" w:cs="宋体"/>
          <w:color w:val="auto"/>
          <w:sz w:val="24"/>
          <w:szCs w:val="24"/>
          <w:shd w:val="clear" w:color="auto" w:fill="FFFFFF"/>
          <w:lang w:eastAsia="zh-CN"/>
        </w:rPr>
        <w:t>和</w:t>
      </w:r>
      <w:r>
        <w:rPr>
          <w:rFonts w:hint="eastAsia" w:ascii="宋体" w:hAnsi="宋体" w:eastAsia="宋体" w:cs="宋体"/>
          <w:color w:val="auto"/>
          <w:sz w:val="24"/>
          <w:szCs w:val="24"/>
          <w:shd w:val="clear" w:color="auto" w:fill="FFFFFF"/>
        </w:rPr>
        <w:t>省</w:t>
      </w:r>
      <w:r>
        <w:rPr>
          <w:rFonts w:hint="eastAsia" w:ascii="宋体" w:hAnsi="宋体" w:eastAsia="宋体" w:cs="宋体"/>
          <w:color w:val="auto"/>
          <w:sz w:val="24"/>
          <w:szCs w:val="24"/>
          <w:shd w:val="clear" w:color="auto" w:fill="FFFFFF"/>
          <w:lang w:eastAsia="zh-CN"/>
        </w:rPr>
        <w:t>、</w:t>
      </w:r>
      <w:r>
        <w:rPr>
          <w:rFonts w:hint="eastAsia" w:ascii="宋体" w:hAnsi="宋体" w:eastAsia="宋体" w:cs="宋体"/>
          <w:color w:val="auto"/>
          <w:sz w:val="24"/>
          <w:szCs w:val="24"/>
          <w:shd w:val="clear" w:color="auto" w:fill="FFFFFF"/>
        </w:rPr>
        <w:t>市有关工商行政管理、食品药品监督管理等方面的法律</w:t>
      </w:r>
      <w:r>
        <w:rPr>
          <w:rFonts w:hint="eastAsia" w:ascii="宋体" w:hAnsi="宋体" w:eastAsia="宋体" w:cs="宋体"/>
          <w:color w:val="auto"/>
          <w:sz w:val="24"/>
          <w:szCs w:val="24"/>
          <w:shd w:val="clear" w:color="auto" w:fill="FFFFFF"/>
          <w:lang w:eastAsia="zh-CN"/>
        </w:rPr>
        <w:t>、</w:t>
      </w:r>
      <w:r>
        <w:rPr>
          <w:rFonts w:hint="eastAsia" w:ascii="宋体" w:hAnsi="宋体" w:eastAsia="宋体" w:cs="宋体"/>
          <w:color w:val="auto"/>
          <w:sz w:val="24"/>
          <w:szCs w:val="24"/>
          <w:shd w:val="clear" w:color="auto" w:fill="FFFFFF"/>
        </w:rPr>
        <w:t>法规和政策；拟</w:t>
      </w:r>
      <w:r>
        <w:rPr>
          <w:rFonts w:hint="eastAsia" w:ascii="宋体" w:hAnsi="宋体" w:eastAsia="宋体" w:cs="宋体"/>
          <w:color w:val="auto"/>
          <w:sz w:val="24"/>
          <w:szCs w:val="24"/>
          <w:shd w:val="clear" w:color="auto" w:fill="FFFFFF"/>
          <w:lang w:eastAsia="zh-CN"/>
        </w:rPr>
        <w:t>订相关规范性文件和政策、措施，经批准后监督实施。</w:t>
      </w:r>
    </w:p>
    <w:p w14:paraId="1488AF51">
      <w:pPr>
        <w:shd w:val="solid" w:color="FFFFFF" w:fill="auto"/>
        <w:autoSpaceDN w:val="0"/>
        <w:spacing w:line="600" w:lineRule="exact"/>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rPr>
        <w:t>（二）</w:t>
      </w:r>
      <w:r>
        <w:rPr>
          <w:rFonts w:hint="eastAsia" w:ascii="宋体" w:hAnsi="宋体" w:eastAsia="宋体" w:cs="宋体"/>
          <w:color w:val="auto"/>
          <w:sz w:val="24"/>
          <w:szCs w:val="24"/>
          <w:lang w:eastAsia="zh-CN"/>
        </w:rPr>
        <w:t>组织拟订并协调推进食品安全规划；依法承担食品安全综合协调工作；推动食品安全应急体系和隐患排查治理机制建设，按规定负责食品安全事故和突发事件的应对处置；依法统一发布重大食品安全信息。</w:t>
      </w:r>
    </w:p>
    <w:p w14:paraId="7244A39E">
      <w:pPr>
        <w:shd w:val="solid" w:color="FFFFFF" w:fill="auto"/>
        <w:autoSpaceDN w:val="0"/>
        <w:spacing w:line="600" w:lineRule="exact"/>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（三）负责涉及工商行政管理、食品药品监督管理的各类行政审批和行政许可并监督管理。</w:t>
      </w:r>
    </w:p>
    <w:p w14:paraId="023B0FF7">
      <w:pPr>
        <w:shd w:val="solid" w:color="FFFFFF" w:fill="auto"/>
        <w:autoSpaceDN w:val="0"/>
        <w:spacing w:line="600" w:lineRule="exact"/>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（四）组织指导查处违反工商行政管理、食品药品监督管理法律、法规、规章行为。</w:t>
      </w:r>
    </w:p>
    <w:p w14:paraId="38F87626">
      <w:pPr>
        <w:spacing w:line="6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（五）组织实施</w:t>
      </w:r>
      <w:r>
        <w:rPr>
          <w:rFonts w:hint="eastAsia" w:ascii="宋体" w:hAnsi="宋体" w:eastAsia="宋体" w:cs="宋体"/>
          <w:color w:val="auto"/>
          <w:sz w:val="24"/>
          <w:szCs w:val="24"/>
        </w:rPr>
        <w:t>商标</w:t>
      </w:r>
      <w:r>
        <w:rPr>
          <w:rFonts w:hint="eastAsia" w:ascii="宋体" w:hAnsi="宋体" w:eastAsia="宋体" w:cs="宋体"/>
          <w:color w:val="auto"/>
          <w:sz w:val="24"/>
          <w:szCs w:val="24"/>
          <w:lang w:eastAsia="zh-CN"/>
        </w:rPr>
        <w:t>战略和商标</w:t>
      </w:r>
      <w:r>
        <w:rPr>
          <w:rFonts w:hint="eastAsia" w:ascii="宋体" w:hAnsi="宋体" w:eastAsia="宋体" w:cs="宋体"/>
          <w:color w:val="auto"/>
          <w:sz w:val="24"/>
          <w:szCs w:val="24"/>
        </w:rPr>
        <w:t>监督管理工作，依法保护商标专用权和查处商标侵权行为，推荐</w:t>
      </w:r>
      <w:r>
        <w:rPr>
          <w:rFonts w:hint="eastAsia" w:ascii="宋体" w:hAnsi="宋体" w:eastAsia="宋体" w:cs="宋体"/>
          <w:color w:val="auto"/>
          <w:sz w:val="24"/>
          <w:szCs w:val="24"/>
          <w:lang w:eastAsia="zh-CN"/>
        </w:rPr>
        <w:t>省</w:t>
      </w:r>
      <w:r>
        <w:rPr>
          <w:rFonts w:hint="eastAsia" w:ascii="宋体" w:hAnsi="宋体" w:eastAsia="宋体" w:cs="宋体"/>
          <w:color w:val="auto"/>
          <w:sz w:val="24"/>
          <w:szCs w:val="24"/>
        </w:rPr>
        <w:t>著名商标、</w:t>
      </w:r>
      <w:r>
        <w:rPr>
          <w:rFonts w:hint="eastAsia" w:ascii="宋体" w:hAnsi="宋体" w:eastAsia="宋体" w:cs="宋体"/>
          <w:color w:val="auto"/>
          <w:sz w:val="24"/>
          <w:szCs w:val="24"/>
          <w:lang w:eastAsia="zh-CN"/>
        </w:rPr>
        <w:t>市著名</w:t>
      </w:r>
      <w:r>
        <w:rPr>
          <w:rFonts w:hint="eastAsia" w:ascii="宋体" w:hAnsi="宋体" w:eastAsia="宋体" w:cs="宋体"/>
          <w:color w:val="auto"/>
          <w:sz w:val="24"/>
          <w:szCs w:val="24"/>
        </w:rPr>
        <w:t>商标</w:t>
      </w:r>
      <w:r>
        <w:rPr>
          <w:rFonts w:hint="eastAsia" w:ascii="宋体" w:hAnsi="宋体" w:eastAsia="宋体" w:cs="宋体"/>
          <w:color w:val="auto"/>
          <w:sz w:val="24"/>
          <w:szCs w:val="24"/>
          <w:lang w:eastAsia="zh-CN"/>
        </w:rPr>
        <w:t>；依法保护</w:t>
      </w:r>
      <w:r>
        <w:rPr>
          <w:rFonts w:hint="eastAsia" w:ascii="宋体" w:hAnsi="宋体" w:eastAsia="宋体" w:cs="宋体"/>
          <w:color w:val="auto"/>
          <w:sz w:val="24"/>
          <w:szCs w:val="24"/>
        </w:rPr>
        <w:t>特殊标志、官方标志</w:t>
      </w:r>
      <w:r>
        <w:rPr>
          <w:rFonts w:hint="eastAsia" w:ascii="宋体" w:hAnsi="宋体" w:eastAsia="宋体" w:cs="宋体"/>
          <w:color w:val="auto"/>
          <w:sz w:val="24"/>
          <w:szCs w:val="24"/>
          <w:lang w:eastAsia="zh-CN"/>
        </w:rPr>
        <w:t>，负责</w:t>
      </w:r>
      <w:r>
        <w:rPr>
          <w:rFonts w:hint="eastAsia" w:ascii="宋体" w:hAnsi="宋体" w:eastAsia="宋体" w:cs="宋体"/>
          <w:color w:val="auto"/>
          <w:sz w:val="24"/>
          <w:szCs w:val="24"/>
        </w:rPr>
        <w:t>地理标志</w:t>
      </w:r>
      <w:r>
        <w:rPr>
          <w:rFonts w:hint="eastAsia" w:ascii="宋体" w:hAnsi="宋体" w:eastAsia="宋体" w:cs="宋体"/>
          <w:color w:val="auto"/>
          <w:sz w:val="24"/>
          <w:szCs w:val="24"/>
          <w:lang w:eastAsia="zh-CN"/>
        </w:rPr>
        <w:t>产品日常监督管理工作</w:t>
      </w:r>
      <w:r>
        <w:rPr>
          <w:rFonts w:hint="eastAsia" w:ascii="宋体" w:hAnsi="宋体" w:eastAsia="宋体" w:cs="宋体"/>
          <w:color w:val="auto"/>
          <w:sz w:val="24"/>
          <w:szCs w:val="24"/>
        </w:rPr>
        <w:t>。</w:t>
      </w:r>
    </w:p>
    <w:p w14:paraId="3E196D11">
      <w:pPr>
        <w:spacing w:line="600" w:lineRule="exact"/>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（六）依法承担对各类市场经营秩序监管责任；负责市场交易行为和网络交易行为及有关服务行为监管职责，维护公平竞争</w:t>
      </w:r>
    </w:p>
    <w:p w14:paraId="5E374D6D">
      <w:pPr>
        <w:spacing w:line="600" w:lineRule="exact"/>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的市场经营秩序；依法负责个体工商户、民营企业经营行为的监督管理；组织开展企业、个体工商户、商品交易市场信用体系建设，推动政府企业信用、行业信用建设，实施信用分类管理；研究分析并依法发布市场主体登记注册基础信息，为政府决策和社会公众提供服务；依法监督管理经纪人、经纪机构及经纪活动；依法监督管理直销企业和直销人员及其直销行为，依法查处违法直销和传销案件；依法开展有关反垄断执法和监督管理工作；依法查处不正当竞争、商业贿赂等经济违法行为。</w:t>
      </w:r>
    </w:p>
    <w:p w14:paraId="5A55BF9C">
      <w:pPr>
        <w:spacing w:line="600" w:lineRule="exact"/>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七）依法承担消费者权益保护责任，建立消费者权益保护体系，组织开展指导服务领域消费维权工作；查处侵犯消费者权益案件，按分工查处假冒伪劣等违法行为；负责涉及工商行政管理、食品药品监督管理的咨询、投诉、举报的受理、处理和网络体系建设等工作。</w:t>
      </w:r>
    </w:p>
    <w:p w14:paraId="0870A58F">
      <w:pPr>
        <w:spacing w:line="6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（八）依法实施</w:t>
      </w:r>
      <w:r>
        <w:rPr>
          <w:rFonts w:hint="eastAsia" w:ascii="宋体" w:hAnsi="宋体" w:eastAsia="宋体" w:cs="宋体"/>
          <w:color w:val="auto"/>
          <w:sz w:val="24"/>
          <w:szCs w:val="24"/>
        </w:rPr>
        <w:t>合同行政监督管理</w:t>
      </w:r>
      <w:r>
        <w:rPr>
          <w:rFonts w:hint="eastAsia" w:ascii="宋体" w:hAnsi="宋体" w:eastAsia="宋体" w:cs="宋体"/>
          <w:color w:val="auto"/>
          <w:sz w:val="24"/>
          <w:szCs w:val="24"/>
          <w:lang w:eastAsia="zh-CN"/>
        </w:rPr>
        <w:t>，规范合同行为；</w:t>
      </w:r>
      <w:r>
        <w:rPr>
          <w:rFonts w:hint="eastAsia" w:ascii="宋体" w:hAnsi="宋体" w:eastAsia="宋体" w:cs="宋体"/>
          <w:color w:val="auto"/>
          <w:sz w:val="24"/>
          <w:szCs w:val="24"/>
        </w:rPr>
        <w:t>管理动产抵押物登记</w:t>
      </w:r>
      <w:r>
        <w:rPr>
          <w:rFonts w:hint="eastAsia" w:ascii="宋体" w:hAnsi="宋体" w:eastAsia="宋体" w:cs="宋体"/>
          <w:color w:val="auto"/>
          <w:sz w:val="24"/>
          <w:szCs w:val="24"/>
          <w:lang w:eastAsia="zh-CN"/>
        </w:rPr>
        <w:t>；组织实施消费类格式合同条款备案；</w:t>
      </w:r>
      <w:r>
        <w:rPr>
          <w:rFonts w:hint="eastAsia" w:ascii="宋体" w:hAnsi="宋体" w:eastAsia="宋体" w:cs="宋体"/>
          <w:color w:val="auto"/>
          <w:sz w:val="24"/>
          <w:szCs w:val="24"/>
        </w:rPr>
        <w:t>监督管理拍卖行为，</w:t>
      </w:r>
      <w:r>
        <w:rPr>
          <w:rFonts w:hint="eastAsia" w:ascii="宋体" w:hAnsi="宋体" w:eastAsia="宋体" w:cs="宋体"/>
          <w:color w:val="auto"/>
          <w:sz w:val="24"/>
          <w:szCs w:val="24"/>
          <w:lang w:eastAsia="zh-CN"/>
        </w:rPr>
        <w:t>依法</w:t>
      </w:r>
      <w:r>
        <w:rPr>
          <w:rFonts w:hint="eastAsia" w:ascii="宋体" w:hAnsi="宋体" w:eastAsia="宋体" w:cs="宋体"/>
          <w:color w:val="auto"/>
          <w:sz w:val="24"/>
          <w:szCs w:val="24"/>
        </w:rPr>
        <w:t>查处合同欺诈等违法行为。</w:t>
      </w:r>
    </w:p>
    <w:p w14:paraId="6E22D748">
      <w:pPr>
        <w:spacing w:line="600" w:lineRule="exact"/>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（九）指导</w:t>
      </w:r>
      <w:r>
        <w:rPr>
          <w:rFonts w:hint="eastAsia" w:ascii="宋体" w:hAnsi="宋体" w:eastAsia="宋体" w:cs="宋体"/>
          <w:color w:val="auto"/>
          <w:sz w:val="24"/>
          <w:szCs w:val="24"/>
        </w:rPr>
        <w:t>广告</w:t>
      </w:r>
      <w:r>
        <w:rPr>
          <w:rFonts w:hint="eastAsia" w:ascii="宋体" w:hAnsi="宋体" w:eastAsia="宋体" w:cs="宋体"/>
          <w:color w:val="auto"/>
          <w:sz w:val="24"/>
          <w:szCs w:val="24"/>
          <w:lang w:eastAsia="zh-CN"/>
        </w:rPr>
        <w:t>业发展，依法负责各类广告</w:t>
      </w:r>
      <w:r>
        <w:rPr>
          <w:rFonts w:hint="eastAsia" w:ascii="宋体" w:hAnsi="宋体" w:eastAsia="宋体" w:cs="宋体"/>
          <w:color w:val="auto"/>
          <w:sz w:val="24"/>
          <w:szCs w:val="24"/>
        </w:rPr>
        <w:t>活动的监督管理</w:t>
      </w:r>
      <w:r>
        <w:rPr>
          <w:rFonts w:hint="eastAsia" w:ascii="宋体" w:hAnsi="宋体" w:eastAsia="宋体" w:cs="宋体"/>
          <w:color w:val="auto"/>
          <w:sz w:val="24"/>
          <w:szCs w:val="24"/>
          <w:lang w:eastAsia="zh-CN"/>
        </w:rPr>
        <w:t>；参与制定商品交易市场发展规划。</w:t>
      </w:r>
    </w:p>
    <w:p w14:paraId="10C91C27">
      <w:pPr>
        <w:spacing w:line="600" w:lineRule="exact"/>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（十）负责食品、食品添加剂质量安全监督管理工作。配合开展风险监测工作；按职责分工做好食品安全事故的处理。</w:t>
      </w:r>
    </w:p>
    <w:p w14:paraId="20D5B944">
      <w:pPr>
        <w:spacing w:line="600" w:lineRule="exact"/>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（十一）依法承担食品生产、食品流通及餐饮服务的安全监督管理职责；负责保健食品、化妆品的监督管理；负责酒类食品安全的监督管理。</w:t>
      </w:r>
    </w:p>
    <w:p w14:paraId="3B92D35A">
      <w:pPr>
        <w:spacing w:line="600" w:lineRule="exact"/>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rPr>
        <w:t>（</w:t>
      </w:r>
      <w:r>
        <w:rPr>
          <w:rFonts w:hint="eastAsia" w:ascii="宋体" w:hAnsi="宋体" w:eastAsia="宋体" w:cs="宋体"/>
          <w:color w:val="auto"/>
          <w:sz w:val="24"/>
          <w:szCs w:val="24"/>
          <w:lang w:eastAsia="zh-CN"/>
        </w:rPr>
        <w:t>十二</w:t>
      </w:r>
      <w:r>
        <w:rPr>
          <w:rFonts w:hint="eastAsia" w:ascii="宋体" w:hAnsi="宋体" w:eastAsia="宋体" w:cs="宋体"/>
          <w:color w:val="auto"/>
          <w:sz w:val="24"/>
          <w:szCs w:val="24"/>
        </w:rPr>
        <w:t>）</w:t>
      </w:r>
      <w:r>
        <w:rPr>
          <w:rFonts w:hint="eastAsia" w:ascii="宋体" w:hAnsi="宋体" w:eastAsia="宋体" w:cs="宋体"/>
          <w:color w:val="auto"/>
          <w:sz w:val="24"/>
          <w:szCs w:val="24"/>
          <w:lang w:eastAsia="zh-CN"/>
        </w:rPr>
        <w:t>负责</w:t>
      </w:r>
      <w:r>
        <w:rPr>
          <w:rFonts w:hint="eastAsia" w:ascii="宋体" w:hAnsi="宋体" w:eastAsia="宋体" w:cs="宋体"/>
          <w:color w:val="auto"/>
          <w:sz w:val="24"/>
          <w:szCs w:val="24"/>
        </w:rPr>
        <w:t>药品、医疗</w:t>
      </w:r>
      <w:r>
        <w:rPr>
          <w:rFonts w:hint="eastAsia" w:ascii="宋体" w:hAnsi="宋体" w:eastAsia="宋体" w:cs="宋体"/>
          <w:color w:val="auto"/>
          <w:sz w:val="24"/>
          <w:szCs w:val="24"/>
          <w:lang w:eastAsia="zh-CN"/>
        </w:rPr>
        <w:t>器械行政监督和技术监督；监督实施药品、医疗器械研制、生产、流通、使用方面的质量管理规范；依法查处药品、医疗器械违法违规行为；监督实施国家药品、医疗器械标准；负责开展药品不良反应和医疗器械不良事件监测；建立健全药品安全应急体系；配合有关部门实施国家基本药物制度；组织实施处方药和非处方药分类管理制度。</w:t>
      </w:r>
    </w:p>
    <w:p w14:paraId="3FEE7BD1">
      <w:pPr>
        <w:spacing w:line="600" w:lineRule="exact"/>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十三）组织实施中药监督管理规范和质量标准；监督实施中药材生产质量管理规范、中药饮片炮制规范，组织实施中药品种保护制度；监督管理城乡集贸市场的中药材交易；负责麻醉药品、精神药品、医疗用毒性药品、放射性药品和戒毒药品的监督管理；贯彻实施执业药师资格认定制度，根据授权委托监督实施医药从业人员职业资格准入制度和承担有关教育培训工作。</w:t>
      </w:r>
    </w:p>
    <w:p w14:paraId="163E0ABE">
      <w:pPr>
        <w:spacing w:line="600" w:lineRule="exact"/>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rPr>
        <w:t>（十</w:t>
      </w:r>
      <w:r>
        <w:rPr>
          <w:rFonts w:hint="eastAsia" w:ascii="宋体" w:hAnsi="宋体" w:eastAsia="宋体" w:cs="宋体"/>
          <w:color w:val="auto"/>
          <w:sz w:val="24"/>
          <w:szCs w:val="24"/>
          <w:lang w:eastAsia="zh-CN"/>
        </w:rPr>
        <w:t>四</w:t>
      </w:r>
      <w:r>
        <w:rPr>
          <w:rFonts w:hint="eastAsia" w:ascii="宋体" w:hAnsi="宋体" w:eastAsia="宋体" w:cs="宋体"/>
          <w:color w:val="auto"/>
          <w:sz w:val="24"/>
          <w:szCs w:val="24"/>
        </w:rPr>
        <w:t>）</w:t>
      </w:r>
      <w:r>
        <w:rPr>
          <w:rFonts w:hint="eastAsia" w:ascii="宋体" w:hAnsi="宋体" w:eastAsia="宋体" w:cs="宋体"/>
          <w:color w:val="auto"/>
          <w:sz w:val="24"/>
          <w:szCs w:val="24"/>
          <w:lang w:eastAsia="zh-CN"/>
        </w:rPr>
        <w:t>领导和管理所属、直属和派出机构的工作；指导与本局业务有关的社会团体工作。</w:t>
      </w:r>
    </w:p>
    <w:p w14:paraId="064DC173">
      <w:pPr>
        <w:spacing w:line="6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（十</w:t>
      </w:r>
      <w:r>
        <w:rPr>
          <w:rFonts w:hint="eastAsia" w:ascii="宋体" w:hAnsi="宋体" w:eastAsia="宋体" w:cs="宋体"/>
          <w:color w:val="auto"/>
          <w:sz w:val="24"/>
          <w:szCs w:val="24"/>
          <w:lang w:eastAsia="zh-CN"/>
        </w:rPr>
        <w:t>五</w:t>
      </w:r>
      <w:r>
        <w:rPr>
          <w:rFonts w:hint="eastAsia" w:ascii="宋体" w:hAnsi="宋体" w:eastAsia="宋体" w:cs="宋体"/>
          <w:color w:val="auto"/>
          <w:sz w:val="24"/>
          <w:szCs w:val="24"/>
        </w:rPr>
        <w:t>）承担区政府食品安全委员会的日常工作</w:t>
      </w:r>
      <w:r>
        <w:rPr>
          <w:rFonts w:hint="eastAsia" w:ascii="宋体" w:hAnsi="宋体" w:eastAsia="宋体" w:cs="宋体"/>
          <w:color w:val="auto"/>
          <w:sz w:val="24"/>
          <w:szCs w:val="24"/>
          <w:lang w:eastAsia="zh-CN"/>
        </w:rPr>
        <w:t>。</w:t>
      </w:r>
    </w:p>
    <w:p w14:paraId="660B5E68">
      <w:pPr>
        <w:rPr>
          <w:rFonts w:hint="eastAsia" w:ascii="宋体" w:hAnsi="宋体" w:eastAsia="宋体" w:cs="宋体"/>
          <w:b/>
          <w:sz w:val="24"/>
          <w:szCs w:val="24"/>
        </w:rPr>
      </w:pPr>
      <w:r>
        <w:rPr>
          <w:rFonts w:hint="eastAsia" w:ascii="宋体" w:hAnsi="宋体" w:eastAsia="宋体" w:cs="宋体"/>
          <w:color w:val="auto"/>
          <w:sz w:val="24"/>
          <w:szCs w:val="24"/>
        </w:rPr>
        <w:t>（十</w:t>
      </w:r>
      <w:r>
        <w:rPr>
          <w:rFonts w:hint="eastAsia" w:ascii="宋体" w:hAnsi="宋体" w:eastAsia="宋体" w:cs="宋体"/>
          <w:color w:val="auto"/>
          <w:sz w:val="24"/>
          <w:szCs w:val="24"/>
          <w:lang w:eastAsia="zh-CN"/>
        </w:rPr>
        <w:t>六</w:t>
      </w:r>
      <w:r>
        <w:rPr>
          <w:rFonts w:hint="eastAsia" w:ascii="宋体" w:hAnsi="宋体" w:eastAsia="宋体" w:cs="宋体"/>
          <w:color w:val="auto"/>
          <w:sz w:val="24"/>
          <w:szCs w:val="24"/>
        </w:rPr>
        <w:t>）承办区政府</w:t>
      </w:r>
      <w:r>
        <w:rPr>
          <w:rFonts w:hint="eastAsia" w:ascii="宋体" w:hAnsi="宋体" w:eastAsia="宋体" w:cs="宋体"/>
          <w:color w:val="auto"/>
          <w:sz w:val="24"/>
          <w:szCs w:val="24"/>
          <w:lang w:eastAsia="zh-CN"/>
        </w:rPr>
        <w:t>及上级主管部门</w:t>
      </w:r>
      <w:r>
        <w:rPr>
          <w:rFonts w:hint="eastAsia" w:ascii="宋体" w:hAnsi="宋体" w:eastAsia="宋体" w:cs="宋体"/>
          <w:color w:val="auto"/>
          <w:sz w:val="24"/>
          <w:szCs w:val="24"/>
        </w:rPr>
        <w:t>交办的其他事项。</w:t>
      </w:r>
    </w:p>
    <w:p w14:paraId="61299708">
      <w:pPr>
        <w:rPr>
          <w:rFonts w:hint="eastAsia"/>
          <w:b/>
          <w:sz w:val="36"/>
          <w:szCs w:val="36"/>
        </w:rPr>
      </w:pPr>
      <w:r>
        <w:rPr>
          <w:rFonts w:hint="eastAsia"/>
          <w:b/>
          <w:sz w:val="36"/>
          <w:szCs w:val="36"/>
        </w:rPr>
        <w:t>二、部门决算单位构成</w:t>
      </w:r>
    </w:p>
    <w:p w14:paraId="0D0F1185">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2017 年度，纳入本部门决算汇编范围的独立核算单位</w:t>
      </w:r>
    </w:p>
    <w:p w14:paraId="1F07CA1D">
      <w:pPr>
        <w:autoSpaceDE w:val="0"/>
        <w:autoSpaceDN w:val="0"/>
        <w:adjustRightInd w:val="0"/>
        <w:spacing w:after="0" w:line="560" w:lineRule="exact"/>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 xml:space="preserve">共 </w:t>
      </w:r>
      <w:r>
        <w:rPr>
          <w:rFonts w:hint="eastAsia" w:ascii="仿宋_GB2312" w:eastAsia="仿宋_GB2312" w:cs="ArialUnicodeMS"/>
          <w:kern w:val="0"/>
          <w:sz w:val="32"/>
          <w:szCs w:val="32"/>
          <w:lang w:val="en-US" w:eastAsia="zh-CN"/>
        </w:rPr>
        <w:t>1</w:t>
      </w:r>
      <w:r>
        <w:rPr>
          <w:rFonts w:hint="eastAsia" w:ascii="仿宋_GB2312" w:eastAsia="仿宋_GB2312" w:cs="ArialUnicodeMS" w:hAnsiTheme="minorHAnsi"/>
          <w:kern w:val="0"/>
          <w:sz w:val="32"/>
          <w:szCs w:val="32"/>
        </w:rPr>
        <w:t>个，是</w:t>
      </w:r>
      <w:r>
        <w:rPr>
          <w:rFonts w:hint="eastAsia" w:ascii="仿宋_GB2312" w:eastAsia="仿宋_GB2312" w:cs="ArialUnicodeMS"/>
          <w:kern w:val="0"/>
          <w:sz w:val="32"/>
          <w:szCs w:val="32"/>
          <w:lang w:eastAsia="zh-CN"/>
        </w:rPr>
        <w:t>石家庄市藁城区市场监督管理局</w:t>
      </w:r>
      <w:r>
        <w:rPr>
          <w:rFonts w:hint="eastAsia" w:ascii="仿宋_GB2312" w:eastAsia="仿宋_GB2312" w:cs="ArialUnicodeMS" w:hAnsiTheme="minorHAnsi"/>
          <w:kern w:val="0"/>
          <w:sz w:val="32"/>
          <w:szCs w:val="32"/>
        </w:rPr>
        <w:t xml:space="preserve"> ，单位基本性质为</w:t>
      </w:r>
      <w:r>
        <w:rPr>
          <w:rFonts w:hint="eastAsia" w:ascii="仿宋_GB2312" w:eastAsia="仿宋_GB2312" w:cs="ArialUnicodeMS"/>
          <w:kern w:val="0"/>
          <w:sz w:val="32"/>
          <w:szCs w:val="32"/>
          <w:lang w:eastAsia="zh-CN"/>
        </w:rPr>
        <w:t>行政</w:t>
      </w:r>
      <w:r>
        <w:rPr>
          <w:rFonts w:hint="eastAsia" w:ascii="仿宋_GB2312" w:eastAsia="仿宋_GB2312" w:cs="ArialUnicodeMS" w:hAnsiTheme="minorHAnsi"/>
          <w:kern w:val="0"/>
          <w:sz w:val="32"/>
          <w:szCs w:val="32"/>
        </w:rPr>
        <w:t>单位，预算管理级次为</w:t>
      </w:r>
      <w:r>
        <w:rPr>
          <w:rFonts w:hint="eastAsia" w:ascii="仿宋_GB2312" w:eastAsia="仿宋_GB2312" w:cs="ArialUnicodeMS"/>
          <w:kern w:val="0"/>
          <w:sz w:val="32"/>
          <w:szCs w:val="32"/>
          <w:lang w:val="en-US" w:eastAsia="zh-CN"/>
        </w:rPr>
        <w:t>1</w:t>
      </w:r>
      <w:r>
        <w:rPr>
          <w:rFonts w:hint="eastAsia" w:ascii="仿宋_GB2312" w:eastAsia="仿宋_GB2312" w:cs="ArialUnicodeMS" w:hAnsiTheme="minorHAnsi"/>
          <w:kern w:val="0"/>
          <w:sz w:val="32"/>
          <w:szCs w:val="32"/>
        </w:rPr>
        <w:t>级预算单位，执行</w:t>
      </w:r>
      <w:r>
        <w:rPr>
          <w:rFonts w:hint="eastAsia" w:ascii="仿宋_GB2312" w:eastAsia="仿宋_GB2312" w:cs="ArialUnicodeMS"/>
          <w:kern w:val="0"/>
          <w:sz w:val="32"/>
          <w:szCs w:val="32"/>
          <w:lang w:eastAsia="zh-CN"/>
        </w:rPr>
        <w:t>行政</w:t>
      </w:r>
      <w:r>
        <w:rPr>
          <w:rFonts w:hint="eastAsia" w:ascii="仿宋_GB2312" w:eastAsia="仿宋_GB2312" w:cs="ArialUnicodeMS" w:hAnsiTheme="minorHAnsi"/>
          <w:kern w:val="0"/>
          <w:sz w:val="32"/>
          <w:szCs w:val="32"/>
        </w:rPr>
        <w:t>单位会计制度，</w:t>
      </w:r>
    </w:p>
    <w:p w14:paraId="1B1B99CF">
      <w:pPr>
        <w:rPr>
          <w:rFonts w:hint="eastAsia"/>
          <w:b/>
          <w:sz w:val="36"/>
          <w:szCs w:val="36"/>
        </w:rPr>
      </w:pPr>
      <w:r>
        <w:rPr>
          <w:rFonts w:hint="eastAsia" w:ascii="仿宋_GB2312" w:eastAsia="仿宋_GB2312" w:cs="ArialUnicodeMS" w:hAnsiTheme="minorHAnsi"/>
          <w:kern w:val="0"/>
          <w:sz w:val="32"/>
          <w:szCs w:val="32"/>
        </w:rPr>
        <w:t>较上年无增减变化</w:t>
      </w:r>
      <w:r>
        <w:rPr>
          <w:rFonts w:hint="eastAsia" w:ascii="仿宋_GB2312" w:eastAsia="仿宋_GB2312" w:cs="ArialUnicodeMS"/>
          <w:kern w:val="0"/>
          <w:sz w:val="32"/>
          <w:szCs w:val="32"/>
          <w:lang w:eastAsia="zh-CN"/>
        </w:rPr>
        <w:t>单位。</w:t>
      </w:r>
    </w:p>
    <w:p w14:paraId="4100B437">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第二部分 2017年度部门决算报表</w:t>
      </w:r>
    </w:p>
    <w:p w14:paraId="7AFF0B8D">
      <w:pPr>
        <w:spacing w:line="360" w:lineRule="auto"/>
        <w:jc w:val="left"/>
        <w:rPr>
          <w:rFonts w:hint="eastAsia" w:ascii="宋体" w:hAnsi="宋体" w:eastAsia="宋体" w:cs="宋体"/>
          <w:color w:val="000000" w:themeColor="text1"/>
          <w:sz w:val="32"/>
          <w:szCs w:val="32"/>
        </w:rPr>
      </w:pPr>
      <w:r>
        <w:rPr>
          <w:rFonts w:hint="eastAsia" w:ascii="宋体" w:hAnsi="宋体" w:eastAsia="宋体" w:cs="宋体"/>
          <w:color w:val="000000" w:themeColor="text1"/>
          <w:sz w:val="32"/>
          <w:szCs w:val="32"/>
        </w:rPr>
        <w:t>一、收入支出决算总表</w:t>
      </w:r>
    </w:p>
    <w:p w14:paraId="3E274CC5">
      <w:pPr>
        <w:spacing w:line="360" w:lineRule="auto"/>
        <w:jc w:val="left"/>
        <w:rPr>
          <w:rFonts w:asciiTheme="minorEastAsia" w:hAnsiTheme="minorEastAsia"/>
          <w:sz w:val="32"/>
          <w:szCs w:val="32"/>
        </w:rPr>
      </w:pPr>
      <w:r>
        <w:rPr>
          <w:rFonts w:hint="eastAsia" w:asciiTheme="minorEastAsia" w:hAnsiTheme="minorEastAsia"/>
          <w:sz w:val="32"/>
          <w:szCs w:val="32"/>
        </w:rPr>
        <w:t>二、收入决算表</w:t>
      </w:r>
    </w:p>
    <w:p w14:paraId="64C08C6B">
      <w:pPr>
        <w:spacing w:line="360" w:lineRule="auto"/>
        <w:jc w:val="left"/>
        <w:rPr>
          <w:rFonts w:asciiTheme="minorEastAsia" w:hAnsiTheme="minorEastAsia"/>
          <w:sz w:val="32"/>
          <w:szCs w:val="32"/>
        </w:rPr>
      </w:pPr>
      <w:r>
        <w:rPr>
          <w:rFonts w:hint="eastAsia" w:asciiTheme="minorEastAsia" w:hAnsiTheme="minorEastAsia"/>
          <w:sz w:val="32"/>
          <w:szCs w:val="32"/>
        </w:rPr>
        <w:t>三、支出决算表</w:t>
      </w:r>
    </w:p>
    <w:p w14:paraId="1EAD58AA">
      <w:pPr>
        <w:spacing w:line="360" w:lineRule="auto"/>
        <w:jc w:val="left"/>
        <w:rPr>
          <w:rFonts w:asciiTheme="minorEastAsia" w:hAnsiTheme="minorEastAsia"/>
          <w:sz w:val="32"/>
          <w:szCs w:val="32"/>
        </w:rPr>
      </w:pPr>
      <w:r>
        <w:rPr>
          <w:rFonts w:hint="eastAsia" w:asciiTheme="minorEastAsia" w:hAnsiTheme="minorEastAsia"/>
          <w:sz w:val="32"/>
          <w:szCs w:val="32"/>
        </w:rPr>
        <w:t>四、财政拨款收入支出决算总表</w:t>
      </w:r>
    </w:p>
    <w:p w14:paraId="7DDD0280">
      <w:pPr>
        <w:spacing w:line="360" w:lineRule="auto"/>
        <w:jc w:val="left"/>
        <w:rPr>
          <w:rFonts w:asciiTheme="minorEastAsia" w:hAnsiTheme="minorEastAsia"/>
          <w:sz w:val="32"/>
          <w:szCs w:val="32"/>
        </w:rPr>
      </w:pPr>
      <w:r>
        <w:rPr>
          <w:rFonts w:hint="eastAsia" w:asciiTheme="minorEastAsia" w:hAnsiTheme="minorEastAsia"/>
          <w:sz w:val="32"/>
          <w:szCs w:val="32"/>
        </w:rPr>
        <w:t>五、一般公共预算财政拨款收入支出决算表</w:t>
      </w:r>
    </w:p>
    <w:p w14:paraId="58E08D43">
      <w:pPr>
        <w:spacing w:line="360" w:lineRule="auto"/>
        <w:jc w:val="left"/>
        <w:rPr>
          <w:rFonts w:asciiTheme="minorEastAsia" w:hAnsiTheme="minorEastAsia"/>
          <w:sz w:val="32"/>
          <w:szCs w:val="32"/>
        </w:rPr>
      </w:pPr>
      <w:r>
        <w:rPr>
          <w:rFonts w:hint="eastAsia" w:asciiTheme="minorEastAsia" w:hAnsiTheme="minorEastAsia"/>
          <w:sz w:val="32"/>
          <w:szCs w:val="32"/>
        </w:rPr>
        <w:t>六、一般公共预算财政拨款基本支出决算经济分类表</w:t>
      </w:r>
    </w:p>
    <w:p w14:paraId="34BD06A7">
      <w:pPr>
        <w:spacing w:line="360" w:lineRule="auto"/>
        <w:jc w:val="left"/>
        <w:rPr>
          <w:rFonts w:asciiTheme="minorEastAsia" w:hAnsiTheme="minorEastAsia"/>
          <w:sz w:val="32"/>
          <w:szCs w:val="32"/>
        </w:rPr>
      </w:pPr>
      <w:r>
        <w:rPr>
          <w:rFonts w:hint="eastAsia" w:asciiTheme="minorEastAsia" w:hAnsiTheme="minorEastAsia"/>
          <w:sz w:val="32"/>
          <w:szCs w:val="32"/>
        </w:rPr>
        <w:t>七、 政府性基金预算财政拨款收入支出决算表</w:t>
      </w:r>
    </w:p>
    <w:p w14:paraId="42286597">
      <w:pPr>
        <w:spacing w:line="360" w:lineRule="auto"/>
        <w:jc w:val="left"/>
        <w:rPr>
          <w:rFonts w:asciiTheme="minorEastAsia" w:hAnsiTheme="minorEastAsia"/>
          <w:sz w:val="32"/>
          <w:szCs w:val="32"/>
        </w:rPr>
      </w:pPr>
      <w:r>
        <w:rPr>
          <w:rFonts w:hint="eastAsia" w:asciiTheme="minorEastAsia" w:hAnsiTheme="minorEastAsia"/>
          <w:sz w:val="32"/>
          <w:szCs w:val="32"/>
        </w:rPr>
        <w:t>八、 国有资本经营预算财政拨款收入支出决算表</w:t>
      </w:r>
    </w:p>
    <w:p w14:paraId="07E7382D">
      <w:pPr>
        <w:spacing w:line="360" w:lineRule="auto"/>
        <w:jc w:val="left"/>
        <w:rPr>
          <w:rFonts w:asciiTheme="minorEastAsia" w:hAnsiTheme="minorEastAsia"/>
          <w:sz w:val="32"/>
          <w:szCs w:val="32"/>
        </w:rPr>
      </w:pPr>
      <w:r>
        <w:rPr>
          <w:rFonts w:hint="eastAsia" w:asciiTheme="minorEastAsia" w:hAnsiTheme="minorEastAsia"/>
          <w:sz w:val="32"/>
          <w:szCs w:val="32"/>
        </w:rPr>
        <w:t>九、 “ 三公” 经费等相关信息统计表</w:t>
      </w:r>
    </w:p>
    <w:p w14:paraId="33F163DE">
      <w:pPr>
        <w:spacing w:line="360" w:lineRule="auto"/>
        <w:jc w:val="left"/>
        <w:rPr>
          <w:rFonts w:asciiTheme="minorEastAsia" w:hAnsiTheme="minorEastAsia"/>
          <w:sz w:val="32"/>
          <w:szCs w:val="32"/>
        </w:rPr>
      </w:pPr>
      <w:r>
        <w:rPr>
          <w:rFonts w:hint="eastAsia" w:asciiTheme="minorEastAsia" w:hAnsiTheme="minorEastAsia"/>
          <w:sz w:val="32"/>
          <w:szCs w:val="32"/>
        </w:rPr>
        <w:t>十、政府采购情况表</w:t>
      </w:r>
    </w:p>
    <w:p w14:paraId="5F555098">
      <w:pPr>
        <w:rPr>
          <w:color w:val="FF0000"/>
          <w:sz w:val="32"/>
          <w:szCs w:val="32"/>
        </w:rPr>
      </w:pPr>
    </w:p>
    <w:p w14:paraId="799FB898">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第三部分 2017年度部门决算情况说明</w:t>
      </w:r>
    </w:p>
    <w:p w14:paraId="0E94F09E">
      <w:pPr>
        <w:rPr>
          <w:b/>
          <w:sz w:val="36"/>
          <w:szCs w:val="36"/>
        </w:rPr>
      </w:pPr>
      <w:r>
        <w:rPr>
          <w:rFonts w:hint="eastAsia"/>
          <w:b/>
          <w:sz w:val="36"/>
          <w:szCs w:val="36"/>
        </w:rPr>
        <w:t>一、收入支出决算总体情况说明</w:t>
      </w:r>
    </w:p>
    <w:p w14:paraId="3CDCEDD7">
      <w:pPr>
        <w:ind w:firstLine="640" w:firstLineChars="200"/>
        <w:rPr>
          <w:rFonts w:hint="eastAsia" w:asciiTheme="minorEastAsia" w:hAnsiTheme="minorEastAsia"/>
          <w:sz w:val="32"/>
          <w:szCs w:val="32"/>
          <w:lang w:eastAsia="zh-CN"/>
        </w:rPr>
      </w:pPr>
      <w:r>
        <w:rPr>
          <w:rFonts w:hint="eastAsia" w:asciiTheme="minorEastAsia" w:hAnsiTheme="minorEastAsia"/>
          <w:sz w:val="32"/>
          <w:szCs w:val="32"/>
        </w:rPr>
        <w:t>2017年度年初结转和结余</w:t>
      </w:r>
      <w:r>
        <w:rPr>
          <w:rFonts w:hint="eastAsia" w:asciiTheme="minorEastAsia" w:hAnsiTheme="minorEastAsia"/>
          <w:sz w:val="32"/>
          <w:szCs w:val="32"/>
          <w:lang w:val="en-US" w:eastAsia="zh-CN"/>
        </w:rPr>
        <w:t>62.53</w:t>
      </w:r>
      <w:r>
        <w:rPr>
          <w:rFonts w:hint="eastAsia" w:asciiTheme="minorEastAsia" w:hAnsiTheme="minorEastAsia"/>
          <w:sz w:val="32"/>
          <w:szCs w:val="32"/>
        </w:rPr>
        <w:t>万元，本年收入</w:t>
      </w:r>
      <w:r>
        <w:rPr>
          <w:rFonts w:hint="eastAsia" w:asciiTheme="minorEastAsia" w:hAnsiTheme="minorEastAsia"/>
          <w:sz w:val="32"/>
          <w:szCs w:val="32"/>
          <w:lang w:val="en-US" w:eastAsia="zh-CN"/>
        </w:rPr>
        <w:t>4498.9</w:t>
      </w:r>
      <w:r>
        <w:rPr>
          <w:rFonts w:hint="eastAsia" w:asciiTheme="minorEastAsia" w:hAnsiTheme="minorEastAsia"/>
          <w:sz w:val="32"/>
          <w:szCs w:val="32"/>
        </w:rPr>
        <w:t xml:space="preserve">万元，本年支出 </w:t>
      </w:r>
      <w:r>
        <w:rPr>
          <w:rFonts w:hint="eastAsia" w:asciiTheme="minorEastAsia" w:hAnsiTheme="minorEastAsia"/>
          <w:sz w:val="32"/>
          <w:szCs w:val="32"/>
          <w:lang w:val="en-US" w:eastAsia="zh-CN"/>
        </w:rPr>
        <w:t>4507.42</w:t>
      </w:r>
      <w:r>
        <w:rPr>
          <w:rFonts w:hint="eastAsia" w:asciiTheme="minorEastAsia" w:hAnsiTheme="minorEastAsia"/>
          <w:sz w:val="32"/>
          <w:szCs w:val="32"/>
        </w:rPr>
        <w:t xml:space="preserve">万元，年末结转和结余 </w:t>
      </w:r>
      <w:r>
        <w:rPr>
          <w:rFonts w:hint="eastAsia" w:asciiTheme="minorEastAsia" w:hAnsiTheme="minorEastAsia"/>
          <w:sz w:val="32"/>
          <w:szCs w:val="32"/>
          <w:lang w:val="en-US" w:eastAsia="zh-CN"/>
        </w:rPr>
        <w:t>54</w:t>
      </w:r>
      <w:r>
        <w:rPr>
          <w:rFonts w:hint="eastAsia" w:asciiTheme="minorEastAsia" w:hAnsiTheme="minorEastAsia"/>
          <w:sz w:val="32"/>
          <w:szCs w:val="32"/>
        </w:rPr>
        <w:t>万元。与 2016 年度决算相比，本年收入</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317.04</w:t>
      </w:r>
      <w:r>
        <w:rPr>
          <w:rFonts w:hint="eastAsia" w:asciiTheme="minorEastAsia" w:hAnsiTheme="minorEastAsia"/>
          <w:sz w:val="32"/>
          <w:szCs w:val="32"/>
        </w:rPr>
        <w:t>万元，</w:t>
      </w:r>
      <w:r>
        <w:rPr>
          <w:rFonts w:hint="eastAsia" w:asciiTheme="minorEastAsia" w:hAnsiTheme="minorEastAsia"/>
          <w:sz w:val="32"/>
          <w:szCs w:val="32"/>
          <w:lang w:eastAsia="zh-CN"/>
        </w:rPr>
        <w:t>增加</w:t>
      </w:r>
      <w:r>
        <w:rPr>
          <w:rFonts w:hint="eastAsia" w:asciiTheme="minorEastAsia" w:hAnsiTheme="minorEastAsia"/>
          <w:sz w:val="32"/>
          <w:szCs w:val="32"/>
        </w:rPr>
        <w:t xml:space="preserve"> </w:t>
      </w:r>
      <w:r>
        <w:rPr>
          <w:rFonts w:hint="eastAsia" w:asciiTheme="minorEastAsia" w:hAnsiTheme="minorEastAsia"/>
          <w:sz w:val="32"/>
          <w:szCs w:val="32"/>
          <w:lang w:val="en-US" w:eastAsia="zh-CN"/>
        </w:rPr>
        <w:t>7.04</w:t>
      </w:r>
      <w:r>
        <w:rPr>
          <w:rFonts w:hint="eastAsia" w:asciiTheme="minorEastAsia" w:hAnsiTheme="minorEastAsia"/>
          <w:sz w:val="32"/>
          <w:szCs w:val="32"/>
        </w:rPr>
        <w:t>%；本年支出</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335.72</w:t>
      </w:r>
      <w:r>
        <w:rPr>
          <w:rFonts w:hint="eastAsia" w:asciiTheme="minorEastAsia" w:hAnsiTheme="minorEastAsia"/>
          <w:sz w:val="32"/>
          <w:szCs w:val="32"/>
        </w:rPr>
        <w:t>万元，</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7.45%</w:t>
      </w:r>
      <w:r>
        <w:rPr>
          <w:rFonts w:hint="eastAsia" w:asciiTheme="minorEastAsia" w:hAnsiTheme="minorEastAsia"/>
          <w:sz w:val="32"/>
          <w:szCs w:val="32"/>
        </w:rPr>
        <w:t>。收支</w:t>
      </w:r>
      <w:r>
        <w:rPr>
          <w:rFonts w:hint="eastAsia" w:asciiTheme="minorEastAsia" w:hAnsiTheme="minorEastAsia"/>
          <w:sz w:val="32"/>
          <w:szCs w:val="32"/>
          <w:lang w:eastAsia="zh-CN"/>
        </w:rPr>
        <w:t>增加</w:t>
      </w:r>
      <w:r>
        <w:rPr>
          <w:rFonts w:hint="eastAsia" w:asciiTheme="minorEastAsia" w:hAnsiTheme="minorEastAsia"/>
          <w:sz w:val="32"/>
          <w:szCs w:val="32"/>
        </w:rPr>
        <w:t>的主要原因是</w:t>
      </w:r>
      <w:r>
        <w:rPr>
          <w:rFonts w:hint="eastAsia" w:asciiTheme="minorEastAsia" w:hAnsiTheme="minorEastAsia"/>
          <w:sz w:val="32"/>
          <w:szCs w:val="32"/>
          <w:lang w:eastAsia="zh-CN"/>
        </w:rPr>
        <w:t>食品监管经费增加。</w:t>
      </w:r>
    </w:p>
    <w:p w14:paraId="61A889F7">
      <w:pPr>
        <w:ind w:firstLine="640" w:firstLineChars="200"/>
        <w:rPr>
          <w:rFonts w:hint="eastAsia" w:asciiTheme="minorEastAsia" w:hAnsiTheme="minorEastAsia"/>
          <w:sz w:val="32"/>
          <w:szCs w:val="32"/>
          <w:lang w:eastAsia="zh-CN"/>
        </w:rPr>
      </w:pPr>
    </w:p>
    <w:p w14:paraId="2CD89718">
      <w:pPr>
        <w:rPr>
          <w:b/>
          <w:sz w:val="36"/>
          <w:szCs w:val="36"/>
        </w:rPr>
      </w:pPr>
      <w:r>
        <w:rPr>
          <w:rFonts w:hint="eastAsia"/>
          <w:b/>
          <w:sz w:val="36"/>
          <w:szCs w:val="36"/>
        </w:rPr>
        <w:t>二、收入决算情况说明</w:t>
      </w:r>
    </w:p>
    <w:p w14:paraId="576CBE3D">
      <w:pPr>
        <w:ind w:firstLine="640" w:firstLineChars="200"/>
        <w:rPr>
          <w:rFonts w:hint="eastAsia" w:asciiTheme="minorEastAsia" w:hAnsiTheme="minorEastAsia"/>
          <w:sz w:val="32"/>
          <w:szCs w:val="32"/>
        </w:rPr>
      </w:pPr>
      <w:r>
        <w:rPr>
          <w:rFonts w:hint="eastAsia" w:asciiTheme="minorEastAsia" w:hAnsiTheme="minorEastAsia"/>
          <w:sz w:val="32"/>
          <w:szCs w:val="32"/>
        </w:rPr>
        <w:t xml:space="preserve">2017 年度收入合计 </w:t>
      </w:r>
      <w:r>
        <w:rPr>
          <w:rFonts w:hint="eastAsia" w:asciiTheme="minorEastAsia" w:hAnsiTheme="minorEastAsia"/>
          <w:sz w:val="32"/>
          <w:szCs w:val="32"/>
          <w:lang w:val="en-US" w:eastAsia="zh-CN"/>
        </w:rPr>
        <w:t>4498.9</w:t>
      </w:r>
      <w:r>
        <w:rPr>
          <w:rFonts w:hint="eastAsia" w:asciiTheme="minorEastAsia" w:hAnsiTheme="minorEastAsia"/>
          <w:sz w:val="32"/>
          <w:szCs w:val="32"/>
        </w:rPr>
        <w:t>万元， 其中： 财政拨款收入</w:t>
      </w:r>
      <w:r>
        <w:rPr>
          <w:rFonts w:hint="eastAsia" w:asciiTheme="minorEastAsia" w:hAnsiTheme="minorEastAsia"/>
          <w:sz w:val="32"/>
          <w:szCs w:val="32"/>
          <w:lang w:val="en-US" w:eastAsia="zh-CN"/>
        </w:rPr>
        <w:t>4489.35</w:t>
      </w:r>
      <w:r>
        <w:rPr>
          <w:rFonts w:hint="eastAsia" w:asciiTheme="minorEastAsia" w:hAnsiTheme="minorEastAsia"/>
          <w:sz w:val="32"/>
          <w:szCs w:val="32"/>
        </w:rPr>
        <w:t xml:space="preserve"> 万元，占 </w:t>
      </w:r>
      <w:r>
        <w:rPr>
          <w:rFonts w:hint="eastAsia" w:asciiTheme="minorEastAsia" w:hAnsiTheme="minorEastAsia"/>
          <w:sz w:val="32"/>
          <w:szCs w:val="32"/>
          <w:lang w:val="en-US" w:eastAsia="zh-CN"/>
        </w:rPr>
        <w:t>99.79</w:t>
      </w:r>
      <w:r>
        <w:rPr>
          <w:rFonts w:hint="eastAsia" w:asciiTheme="minorEastAsia" w:hAnsiTheme="minorEastAsia"/>
          <w:sz w:val="32"/>
          <w:szCs w:val="32"/>
        </w:rPr>
        <w:t>%；其他收入</w:t>
      </w:r>
      <w:r>
        <w:rPr>
          <w:rFonts w:hint="eastAsia" w:asciiTheme="minorEastAsia" w:hAnsiTheme="minorEastAsia"/>
          <w:sz w:val="32"/>
          <w:szCs w:val="32"/>
          <w:lang w:val="en-US" w:eastAsia="zh-CN"/>
        </w:rPr>
        <w:t>9.55</w:t>
      </w:r>
      <w:r>
        <w:rPr>
          <w:rFonts w:hint="eastAsia" w:asciiTheme="minorEastAsia" w:hAnsiTheme="minorEastAsia"/>
          <w:sz w:val="32"/>
          <w:szCs w:val="32"/>
        </w:rPr>
        <w:t xml:space="preserve">万元，占 </w:t>
      </w:r>
      <w:r>
        <w:rPr>
          <w:rFonts w:hint="eastAsia" w:asciiTheme="minorEastAsia" w:hAnsiTheme="minorEastAsia"/>
          <w:sz w:val="32"/>
          <w:szCs w:val="32"/>
          <w:lang w:val="en-US" w:eastAsia="zh-CN"/>
        </w:rPr>
        <w:t>0.21%</w:t>
      </w:r>
      <w:r>
        <w:rPr>
          <w:rFonts w:hint="eastAsia" w:asciiTheme="minorEastAsia" w:hAnsiTheme="minorEastAsia"/>
          <w:sz w:val="32"/>
          <w:szCs w:val="32"/>
        </w:rPr>
        <w:t>。与 2016 年度相比，收入</w:t>
      </w:r>
      <w:r>
        <w:rPr>
          <w:rFonts w:hint="eastAsia" w:asciiTheme="minorEastAsia" w:hAnsiTheme="minorEastAsia"/>
          <w:sz w:val="32"/>
          <w:szCs w:val="32"/>
          <w:lang w:eastAsia="zh-CN"/>
        </w:rPr>
        <w:t>增加</w:t>
      </w:r>
      <w:r>
        <w:rPr>
          <w:rFonts w:hint="eastAsia" w:asciiTheme="minorEastAsia" w:hAnsiTheme="minorEastAsia"/>
          <w:sz w:val="32"/>
          <w:szCs w:val="32"/>
        </w:rPr>
        <w:t xml:space="preserve"> </w:t>
      </w:r>
      <w:r>
        <w:rPr>
          <w:rFonts w:hint="eastAsia" w:asciiTheme="minorEastAsia" w:hAnsiTheme="minorEastAsia"/>
          <w:sz w:val="32"/>
          <w:szCs w:val="32"/>
          <w:lang w:val="en-US" w:eastAsia="zh-CN"/>
        </w:rPr>
        <w:t>317.04</w:t>
      </w:r>
      <w:r>
        <w:rPr>
          <w:rFonts w:hint="eastAsia" w:asciiTheme="minorEastAsia" w:hAnsiTheme="minorEastAsia"/>
          <w:sz w:val="32"/>
          <w:szCs w:val="32"/>
        </w:rPr>
        <w:t xml:space="preserve"> 万元，其中财政拨款收入</w:t>
      </w:r>
      <w:r>
        <w:rPr>
          <w:rFonts w:hint="eastAsia" w:asciiTheme="minorEastAsia" w:hAnsiTheme="minorEastAsia"/>
          <w:sz w:val="32"/>
          <w:szCs w:val="32"/>
          <w:lang w:eastAsia="zh-CN"/>
        </w:rPr>
        <w:t>增加</w:t>
      </w:r>
      <w:r>
        <w:rPr>
          <w:rFonts w:hint="eastAsia" w:asciiTheme="minorEastAsia" w:hAnsiTheme="minorEastAsia"/>
          <w:sz w:val="32"/>
          <w:szCs w:val="32"/>
        </w:rPr>
        <w:t xml:space="preserve"> </w:t>
      </w:r>
      <w:r>
        <w:rPr>
          <w:rFonts w:hint="eastAsia" w:asciiTheme="minorEastAsia" w:hAnsiTheme="minorEastAsia"/>
          <w:sz w:val="32"/>
          <w:szCs w:val="32"/>
          <w:lang w:val="en-US" w:eastAsia="zh-CN"/>
        </w:rPr>
        <w:t>307.68</w:t>
      </w:r>
      <w:r>
        <w:rPr>
          <w:rFonts w:hint="eastAsia" w:asciiTheme="minorEastAsia" w:hAnsiTheme="minorEastAsia"/>
          <w:sz w:val="32"/>
          <w:szCs w:val="32"/>
        </w:rPr>
        <w:t xml:space="preserve">万元， 其他收入增加 </w:t>
      </w:r>
      <w:r>
        <w:rPr>
          <w:rFonts w:hint="eastAsia" w:asciiTheme="minorEastAsia" w:hAnsiTheme="minorEastAsia"/>
          <w:sz w:val="32"/>
          <w:szCs w:val="32"/>
          <w:lang w:val="en-US" w:eastAsia="zh-CN"/>
        </w:rPr>
        <w:t>9.36</w:t>
      </w:r>
      <w:r>
        <w:rPr>
          <w:rFonts w:hint="eastAsia" w:asciiTheme="minorEastAsia" w:hAnsiTheme="minorEastAsia"/>
          <w:sz w:val="32"/>
          <w:szCs w:val="32"/>
        </w:rPr>
        <w:t>万元。</w:t>
      </w:r>
    </w:p>
    <w:p w14:paraId="2ED70CEB">
      <w:pPr>
        <w:jc w:val="left"/>
        <w:rPr>
          <w:rFonts w:hint="eastAsia" w:asciiTheme="minorEastAsia" w:hAnsiTheme="minorEastAsia" w:eastAsiaTheme="minorEastAsia"/>
          <w:sz w:val="32"/>
          <w:szCs w:val="32"/>
          <w:lang w:eastAsia="zh-CN"/>
        </w:rPr>
      </w:pPr>
      <w:r>
        <w:rPr>
          <w:rFonts w:hint="eastAsia" w:asciiTheme="minorEastAsia" w:hAnsiTheme="minorEastAsia"/>
          <w:sz w:val="32"/>
          <w:szCs w:val="32"/>
        </w:rPr>
        <w:t>图 1：收入决算结构饼状图</w:t>
      </w:r>
      <w:r>
        <w:rPr>
          <w:rFonts w:hint="eastAsia" w:asciiTheme="minorEastAsia" w:hAnsiTheme="minorEastAsia" w:eastAsiaTheme="minorEastAsia"/>
          <w:sz w:val="32"/>
          <w:szCs w:val="32"/>
          <w:lang w:eastAsia="zh-CN"/>
        </w:rPr>
        <w:drawing>
          <wp:inline distT="0" distB="0" distL="114300" distR="114300">
            <wp:extent cx="3519805" cy="2240915"/>
            <wp:effectExtent l="4445" t="4445" r="19050" b="21590"/>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14:paraId="678F6BA5">
      <w:pPr>
        <w:ind w:firstLine="640" w:firstLineChars="200"/>
        <w:rPr>
          <w:rFonts w:hint="eastAsia" w:asciiTheme="minorEastAsia" w:hAnsiTheme="minorEastAsia"/>
          <w:sz w:val="32"/>
          <w:szCs w:val="32"/>
        </w:rPr>
      </w:pPr>
    </w:p>
    <w:p w14:paraId="168A2D9C">
      <w:pPr>
        <w:rPr>
          <w:b/>
          <w:sz w:val="36"/>
          <w:szCs w:val="36"/>
        </w:rPr>
      </w:pPr>
      <w:r>
        <w:rPr>
          <w:rFonts w:hint="eastAsia"/>
          <w:b/>
          <w:sz w:val="36"/>
          <w:szCs w:val="36"/>
        </w:rPr>
        <w:t>三、支出决算情况说明</w:t>
      </w:r>
    </w:p>
    <w:p w14:paraId="0BD1638A">
      <w:pPr>
        <w:ind w:firstLine="640" w:firstLineChars="200"/>
        <w:rPr>
          <w:rFonts w:hint="eastAsia" w:asciiTheme="minorEastAsia" w:hAnsiTheme="minorEastAsia"/>
          <w:sz w:val="32"/>
          <w:szCs w:val="32"/>
        </w:rPr>
      </w:pPr>
      <w:r>
        <w:rPr>
          <w:rFonts w:hint="eastAsia" w:asciiTheme="minorEastAsia" w:hAnsiTheme="minorEastAsia"/>
          <w:sz w:val="32"/>
          <w:szCs w:val="32"/>
        </w:rPr>
        <w:t xml:space="preserve">2017 年度支出合计 </w:t>
      </w:r>
      <w:r>
        <w:rPr>
          <w:rFonts w:hint="eastAsia" w:asciiTheme="minorEastAsia" w:hAnsiTheme="minorEastAsia"/>
          <w:sz w:val="32"/>
          <w:szCs w:val="32"/>
          <w:lang w:val="en-US" w:eastAsia="zh-CN"/>
        </w:rPr>
        <w:t>4507.42</w:t>
      </w:r>
      <w:r>
        <w:rPr>
          <w:rFonts w:hint="eastAsia" w:asciiTheme="minorEastAsia" w:hAnsiTheme="minorEastAsia"/>
          <w:sz w:val="32"/>
          <w:szCs w:val="32"/>
        </w:rPr>
        <w:t>万元，其中：基本支出</w:t>
      </w:r>
      <w:r>
        <w:rPr>
          <w:rFonts w:hint="eastAsia" w:asciiTheme="minorEastAsia" w:hAnsiTheme="minorEastAsia"/>
          <w:sz w:val="32"/>
          <w:szCs w:val="32"/>
          <w:lang w:val="en-US" w:eastAsia="zh-CN"/>
        </w:rPr>
        <w:t>3247.28</w:t>
      </w:r>
      <w:r>
        <w:rPr>
          <w:rFonts w:hint="eastAsia" w:asciiTheme="minorEastAsia" w:hAnsiTheme="minorEastAsia"/>
          <w:sz w:val="32"/>
          <w:szCs w:val="32"/>
        </w:rPr>
        <w:t>万元，占</w:t>
      </w:r>
      <w:r>
        <w:rPr>
          <w:rFonts w:hint="eastAsia" w:asciiTheme="minorEastAsia" w:hAnsiTheme="minorEastAsia"/>
          <w:sz w:val="32"/>
          <w:szCs w:val="32"/>
          <w:lang w:val="en-US" w:eastAsia="zh-CN"/>
        </w:rPr>
        <w:t>72.04</w:t>
      </w:r>
      <w:r>
        <w:rPr>
          <w:rFonts w:hint="eastAsia" w:asciiTheme="minorEastAsia" w:hAnsiTheme="minorEastAsia"/>
          <w:sz w:val="32"/>
          <w:szCs w:val="32"/>
        </w:rPr>
        <w:t>%；项目支出</w:t>
      </w:r>
      <w:r>
        <w:rPr>
          <w:rFonts w:hint="eastAsia" w:asciiTheme="minorEastAsia" w:hAnsiTheme="minorEastAsia"/>
          <w:sz w:val="32"/>
          <w:szCs w:val="32"/>
          <w:lang w:val="en-US" w:eastAsia="zh-CN"/>
        </w:rPr>
        <w:t>1260.14</w:t>
      </w:r>
      <w:r>
        <w:rPr>
          <w:rFonts w:hint="eastAsia" w:asciiTheme="minorEastAsia" w:hAnsiTheme="minorEastAsia"/>
          <w:sz w:val="32"/>
          <w:szCs w:val="32"/>
        </w:rPr>
        <w:t>万元，占</w:t>
      </w:r>
      <w:r>
        <w:rPr>
          <w:rFonts w:hint="eastAsia" w:asciiTheme="minorEastAsia" w:hAnsiTheme="minorEastAsia"/>
          <w:sz w:val="32"/>
          <w:szCs w:val="32"/>
          <w:lang w:val="en-US" w:eastAsia="zh-CN"/>
        </w:rPr>
        <w:t>27.96</w:t>
      </w:r>
      <w:r>
        <w:rPr>
          <w:rFonts w:hint="eastAsia" w:asciiTheme="minorEastAsia" w:hAnsiTheme="minorEastAsia"/>
          <w:sz w:val="32"/>
          <w:szCs w:val="32"/>
        </w:rPr>
        <w:t>%；与 2016 年度相比，支出</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335.72</w:t>
      </w:r>
      <w:r>
        <w:rPr>
          <w:rFonts w:hint="eastAsia" w:asciiTheme="minorEastAsia" w:hAnsiTheme="minorEastAsia"/>
          <w:sz w:val="32"/>
          <w:szCs w:val="32"/>
        </w:rPr>
        <w:t xml:space="preserve"> 万元，其中基本支出减少 </w:t>
      </w:r>
      <w:r>
        <w:rPr>
          <w:rFonts w:hint="eastAsia" w:asciiTheme="minorEastAsia" w:hAnsiTheme="minorEastAsia"/>
          <w:sz w:val="32"/>
          <w:szCs w:val="32"/>
          <w:lang w:val="en-US" w:eastAsia="zh-CN"/>
        </w:rPr>
        <w:t>106.53</w:t>
      </w:r>
      <w:r>
        <w:rPr>
          <w:rFonts w:hint="eastAsia" w:asciiTheme="minorEastAsia" w:hAnsiTheme="minorEastAsia"/>
          <w:sz w:val="32"/>
          <w:szCs w:val="32"/>
        </w:rPr>
        <w:t xml:space="preserve"> 万元，项目支出</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442.25</w:t>
      </w:r>
      <w:r>
        <w:rPr>
          <w:rFonts w:hint="eastAsia" w:asciiTheme="minorEastAsia" w:hAnsiTheme="minorEastAsia"/>
          <w:sz w:val="32"/>
          <w:szCs w:val="32"/>
        </w:rPr>
        <w:t xml:space="preserve"> 万元。</w:t>
      </w:r>
    </w:p>
    <w:p w14:paraId="67E38503">
      <w:pPr>
        <w:ind w:firstLine="640" w:firstLineChars="200"/>
        <w:rPr>
          <w:rFonts w:hint="eastAsia" w:asciiTheme="minorEastAsia" w:hAnsiTheme="minorEastAsia"/>
          <w:sz w:val="32"/>
          <w:szCs w:val="32"/>
        </w:rPr>
      </w:pPr>
      <w:r>
        <w:rPr>
          <w:rFonts w:hint="eastAsia" w:asciiTheme="minorEastAsia" w:hAnsiTheme="minorEastAsia"/>
          <w:sz w:val="32"/>
          <w:szCs w:val="32"/>
        </w:rPr>
        <w:t>图 2：支出决算结构饼状图</w:t>
      </w:r>
    </w:p>
    <w:p w14:paraId="6EC877BE">
      <w:pPr>
        <w:ind w:firstLine="640" w:firstLineChars="200"/>
        <w:rPr>
          <w:rFonts w:hint="eastAsia" w:asciiTheme="minorEastAsia" w:hAnsiTheme="minorEastAsia"/>
          <w:sz w:val="32"/>
          <w:szCs w:val="32"/>
        </w:rPr>
      </w:pPr>
    </w:p>
    <w:p w14:paraId="45BAAF21">
      <w:pPr>
        <w:ind w:firstLine="640" w:firstLineChars="200"/>
        <w:rPr>
          <w:rFonts w:hint="eastAsia" w:asciiTheme="minorEastAsia" w:hAnsiTheme="minorEastAsia"/>
          <w:sz w:val="32"/>
          <w:szCs w:val="32"/>
        </w:rPr>
      </w:pPr>
      <w:r>
        <w:rPr>
          <w:rFonts w:hint="eastAsia" w:asciiTheme="minorEastAsia" w:hAnsiTheme="minorEastAsia" w:eastAsiaTheme="minorEastAsia"/>
          <w:sz w:val="32"/>
          <w:szCs w:val="32"/>
          <w:lang w:eastAsia="zh-CN"/>
        </w:rPr>
        <w:drawing>
          <wp:inline distT="0" distB="0" distL="114300" distR="114300">
            <wp:extent cx="3738880" cy="3602355"/>
            <wp:effectExtent l="4445" t="4445" r="9525" b="12700"/>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56878334">
      <w:pPr>
        <w:ind w:firstLine="640" w:firstLineChars="200"/>
        <w:rPr>
          <w:rFonts w:hint="eastAsia" w:asciiTheme="minorEastAsia" w:hAnsiTheme="minorEastAsia" w:eastAsiaTheme="minorEastAsia"/>
          <w:sz w:val="32"/>
          <w:szCs w:val="32"/>
          <w:lang w:eastAsia="zh-CN"/>
        </w:rPr>
      </w:pPr>
    </w:p>
    <w:p w14:paraId="641D7862">
      <w:pPr>
        <w:rPr>
          <w:b/>
          <w:sz w:val="36"/>
          <w:szCs w:val="36"/>
        </w:rPr>
      </w:pPr>
      <w:r>
        <w:rPr>
          <w:rFonts w:hint="eastAsia"/>
          <w:b/>
          <w:sz w:val="36"/>
          <w:szCs w:val="36"/>
        </w:rPr>
        <w:t>四、 财政拨款收入支出决算总体情况说明</w:t>
      </w:r>
    </w:p>
    <w:p w14:paraId="03A4D8AD">
      <w:pPr>
        <w:rPr>
          <w:b/>
          <w:sz w:val="32"/>
          <w:szCs w:val="32"/>
        </w:rPr>
      </w:pPr>
      <w:r>
        <w:rPr>
          <w:rFonts w:hint="eastAsia"/>
          <w:b/>
          <w:sz w:val="32"/>
          <w:szCs w:val="32"/>
        </w:rPr>
        <w:t>（一）财政拨款收支与2016年度决算对比情况</w:t>
      </w:r>
    </w:p>
    <w:p w14:paraId="155F8716">
      <w:pPr>
        <w:ind w:firstLine="640" w:firstLineChars="200"/>
        <w:rPr>
          <w:rFonts w:asciiTheme="minorEastAsia" w:hAnsiTheme="minorEastAsia"/>
          <w:sz w:val="32"/>
          <w:szCs w:val="32"/>
        </w:rPr>
      </w:pPr>
      <w:r>
        <w:rPr>
          <w:rFonts w:hint="eastAsia" w:asciiTheme="minorEastAsia" w:hAnsiTheme="minorEastAsia"/>
          <w:sz w:val="32"/>
          <w:szCs w:val="32"/>
        </w:rPr>
        <w:t xml:space="preserve">2017 年度财政拨款收入 </w:t>
      </w:r>
      <w:r>
        <w:rPr>
          <w:rFonts w:hint="eastAsia" w:asciiTheme="minorEastAsia" w:hAnsiTheme="minorEastAsia"/>
          <w:sz w:val="32"/>
          <w:szCs w:val="32"/>
          <w:lang w:val="en-US" w:eastAsia="zh-CN"/>
        </w:rPr>
        <w:t>4489.35</w:t>
      </w:r>
      <w:r>
        <w:rPr>
          <w:rFonts w:hint="eastAsia" w:asciiTheme="minorEastAsia" w:hAnsiTheme="minorEastAsia"/>
          <w:sz w:val="32"/>
          <w:szCs w:val="32"/>
        </w:rPr>
        <w:t xml:space="preserve"> 万元，其中：一般公共预算拨款 </w:t>
      </w:r>
      <w:r>
        <w:rPr>
          <w:rFonts w:hint="eastAsia" w:asciiTheme="minorEastAsia" w:hAnsiTheme="minorEastAsia"/>
          <w:sz w:val="32"/>
          <w:szCs w:val="32"/>
          <w:lang w:val="en-US" w:eastAsia="zh-CN"/>
        </w:rPr>
        <w:t>4379.35</w:t>
      </w:r>
      <w:r>
        <w:rPr>
          <w:rFonts w:hint="eastAsia" w:asciiTheme="minorEastAsia" w:hAnsiTheme="minorEastAsia"/>
          <w:sz w:val="32"/>
          <w:szCs w:val="32"/>
        </w:rPr>
        <w:t xml:space="preserve">万元，政府性基金预算财政拨款 </w:t>
      </w:r>
      <w:r>
        <w:rPr>
          <w:rFonts w:hint="eastAsia" w:asciiTheme="minorEastAsia" w:hAnsiTheme="minorEastAsia"/>
          <w:sz w:val="32"/>
          <w:szCs w:val="32"/>
          <w:lang w:val="en-US" w:eastAsia="zh-CN"/>
        </w:rPr>
        <w:t>110</w:t>
      </w:r>
      <w:r>
        <w:rPr>
          <w:rFonts w:hint="eastAsia" w:asciiTheme="minorEastAsia" w:hAnsiTheme="minorEastAsia"/>
          <w:sz w:val="32"/>
          <w:szCs w:val="32"/>
        </w:rPr>
        <w:t>万元。与 2016 年度决算相比，财政拨款收入</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307.68</w:t>
      </w:r>
      <w:r>
        <w:rPr>
          <w:rFonts w:hint="eastAsia" w:asciiTheme="minorEastAsia" w:hAnsiTheme="minorEastAsia"/>
          <w:sz w:val="32"/>
          <w:szCs w:val="32"/>
        </w:rPr>
        <w:t>万元，其中：一般公共预算拨款收入</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197.68</w:t>
      </w:r>
      <w:r>
        <w:rPr>
          <w:rFonts w:hint="eastAsia" w:asciiTheme="minorEastAsia" w:hAnsiTheme="minorEastAsia"/>
          <w:sz w:val="32"/>
          <w:szCs w:val="32"/>
        </w:rPr>
        <w:t xml:space="preserve"> 万元，政府性基金预算财政拨款增加 </w:t>
      </w:r>
      <w:r>
        <w:rPr>
          <w:rFonts w:hint="eastAsia" w:asciiTheme="minorEastAsia" w:hAnsiTheme="minorEastAsia"/>
          <w:sz w:val="32"/>
          <w:szCs w:val="32"/>
          <w:lang w:val="en-US" w:eastAsia="zh-CN"/>
        </w:rPr>
        <w:t>110</w:t>
      </w:r>
      <w:r>
        <w:rPr>
          <w:rFonts w:hint="eastAsia" w:asciiTheme="minorEastAsia" w:hAnsiTheme="minorEastAsia"/>
          <w:sz w:val="32"/>
          <w:szCs w:val="32"/>
        </w:rPr>
        <w:t xml:space="preserve"> 万元。</w:t>
      </w:r>
    </w:p>
    <w:p w14:paraId="4492B3FE">
      <w:pPr>
        <w:ind w:firstLine="640" w:firstLineChars="200"/>
        <w:rPr>
          <w:rFonts w:asciiTheme="minorEastAsia" w:hAnsiTheme="minorEastAsia"/>
          <w:sz w:val="32"/>
          <w:szCs w:val="32"/>
        </w:rPr>
      </w:pPr>
      <w:r>
        <w:rPr>
          <w:rFonts w:hint="eastAsia" w:asciiTheme="minorEastAsia" w:hAnsiTheme="minorEastAsia"/>
          <w:sz w:val="32"/>
          <w:szCs w:val="32"/>
        </w:rPr>
        <w:t xml:space="preserve">2017 年度财政拨款支出 </w:t>
      </w:r>
      <w:r>
        <w:rPr>
          <w:rFonts w:hint="eastAsia" w:asciiTheme="minorEastAsia" w:hAnsiTheme="minorEastAsia"/>
          <w:sz w:val="32"/>
          <w:szCs w:val="32"/>
          <w:lang w:val="en-US" w:eastAsia="zh-CN"/>
        </w:rPr>
        <w:t>4387.88</w:t>
      </w:r>
      <w:r>
        <w:rPr>
          <w:rFonts w:hint="eastAsia" w:asciiTheme="minorEastAsia" w:hAnsiTheme="minorEastAsia"/>
          <w:sz w:val="32"/>
          <w:szCs w:val="32"/>
        </w:rPr>
        <w:t xml:space="preserve"> 万元， 其中： 一般公共预算拨款支出</w:t>
      </w:r>
      <w:r>
        <w:rPr>
          <w:rFonts w:hint="eastAsia" w:asciiTheme="minorEastAsia" w:hAnsiTheme="minorEastAsia"/>
          <w:sz w:val="32"/>
          <w:szCs w:val="32"/>
          <w:lang w:val="en-US" w:eastAsia="zh-CN"/>
        </w:rPr>
        <w:t>4277.88</w:t>
      </w:r>
      <w:r>
        <w:rPr>
          <w:rFonts w:hint="eastAsia" w:asciiTheme="minorEastAsia" w:hAnsiTheme="minorEastAsia"/>
          <w:sz w:val="32"/>
          <w:szCs w:val="32"/>
        </w:rPr>
        <w:t>万元，政府性基金预算财政拨款支出</w:t>
      </w:r>
      <w:r>
        <w:rPr>
          <w:rFonts w:hint="eastAsia" w:asciiTheme="minorEastAsia" w:hAnsiTheme="minorEastAsia"/>
          <w:sz w:val="32"/>
          <w:szCs w:val="32"/>
          <w:lang w:val="en-US" w:eastAsia="zh-CN"/>
        </w:rPr>
        <w:t>110</w:t>
      </w:r>
      <w:r>
        <w:rPr>
          <w:rFonts w:hint="eastAsia" w:asciiTheme="minorEastAsia" w:hAnsiTheme="minorEastAsia"/>
          <w:sz w:val="32"/>
          <w:szCs w:val="32"/>
        </w:rPr>
        <w:t>万元。与 2016年度决算相比，财政拨款支出</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307.68</w:t>
      </w:r>
      <w:r>
        <w:rPr>
          <w:rFonts w:hint="eastAsia" w:asciiTheme="minorEastAsia" w:hAnsiTheme="minorEastAsia"/>
          <w:sz w:val="32"/>
          <w:szCs w:val="32"/>
        </w:rPr>
        <w:t>万元， 其中：一般公共预算拨款支出</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197.68</w:t>
      </w:r>
      <w:r>
        <w:rPr>
          <w:rFonts w:hint="eastAsia" w:asciiTheme="minorEastAsia" w:hAnsiTheme="minorEastAsia"/>
          <w:sz w:val="32"/>
          <w:szCs w:val="32"/>
        </w:rPr>
        <w:t xml:space="preserve">万元，政府性基金预算财政拨款支出增加 </w:t>
      </w:r>
      <w:r>
        <w:rPr>
          <w:rFonts w:hint="eastAsia" w:asciiTheme="minorEastAsia" w:hAnsiTheme="minorEastAsia"/>
          <w:sz w:val="32"/>
          <w:szCs w:val="32"/>
          <w:lang w:val="en-US" w:eastAsia="zh-CN"/>
        </w:rPr>
        <w:t>110</w:t>
      </w:r>
      <w:r>
        <w:rPr>
          <w:rFonts w:hint="eastAsia" w:asciiTheme="minorEastAsia" w:hAnsiTheme="minorEastAsia"/>
          <w:sz w:val="32"/>
          <w:szCs w:val="32"/>
        </w:rPr>
        <w:t>万元。</w:t>
      </w:r>
    </w:p>
    <w:p w14:paraId="25337B2F">
      <w:pPr>
        <w:ind w:firstLine="640" w:firstLineChars="200"/>
        <w:rPr>
          <w:rFonts w:hint="eastAsia" w:asciiTheme="minorEastAsia" w:hAnsiTheme="minorEastAsia" w:eastAsiaTheme="minorEastAsia"/>
          <w:sz w:val="32"/>
          <w:szCs w:val="32"/>
          <w:lang w:val="en-US" w:eastAsia="zh-CN"/>
        </w:rPr>
      </w:pPr>
      <w:r>
        <w:rPr>
          <w:rFonts w:hint="eastAsia" w:asciiTheme="minorEastAsia" w:hAnsiTheme="minorEastAsia"/>
          <w:sz w:val="32"/>
          <w:szCs w:val="32"/>
        </w:rPr>
        <w:t>2017 年度财政拨款收支比 2016 年</w:t>
      </w:r>
      <w:r>
        <w:rPr>
          <w:rFonts w:hint="eastAsia" w:asciiTheme="minorEastAsia" w:hAnsiTheme="minorEastAsia"/>
          <w:sz w:val="32"/>
          <w:szCs w:val="32"/>
          <w:lang w:eastAsia="zh-CN"/>
        </w:rPr>
        <w:t>增加</w:t>
      </w:r>
      <w:r>
        <w:rPr>
          <w:rFonts w:hint="eastAsia" w:asciiTheme="minorEastAsia" w:hAnsiTheme="minorEastAsia"/>
          <w:sz w:val="32"/>
          <w:szCs w:val="32"/>
        </w:rPr>
        <w:t>的主要原因是 201</w:t>
      </w:r>
      <w:r>
        <w:rPr>
          <w:rFonts w:hint="eastAsia" w:asciiTheme="minorEastAsia" w:hAnsiTheme="minorEastAsia"/>
          <w:sz w:val="32"/>
          <w:szCs w:val="32"/>
          <w:lang w:val="en-US" w:eastAsia="zh-CN"/>
        </w:rPr>
        <w:t>7</w:t>
      </w:r>
      <w:r>
        <w:rPr>
          <w:rFonts w:hint="eastAsia" w:asciiTheme="minorEastAsia" w:hAnsiTheme="minorEastAsia"/>
          <w:sz w:val="32"/>
          <w:szCs w:val="32"/>
        </w:rPr>
        <w:t>年度财政拨款安排了</w:t>
      </w:r>
      <w:r>
        <w:rPr>
          <w:rFonts w:hint="eastAsia" w:asciiTheme="minorEastAsia" w:hAnsiTheme="minorEastAsia"/>
          <w:sz w:val="32"/>
          <w:szCs w:val="32"/>
          <w:lang w:eastAsia="zh-CN"/>
        </w:rPr>
        <w:t>著（驰）商标专项奖励资金</w:t>
      </w:r>
      <w:r>
        <w:rPr>
          <w:rFonts w:hint="eastAsia" w:asciiTheme="minorEastAsia" w:hAnsiTheme="minorEastAsia"/>
          <w:sz w:val="32"/>
          <w:szCs w:val="32"/>
          <w:lang w:val="en-US" w:eastAsia="zh-CN"/>
        </w:rPr>
        <w:t>。</w:t>
      </w:r>
      <w:r>
        <w:rPr>
          <w:rFonts w:hint="eastAsia" w:asciiTheme="minorEastAsia" w:hAnsiTheme="minorEastAsia"/>
          <w:sz w:val="32"/>
          <w:szCs w:val="32"/>
        </w:rPr>
        <w:t xml:space="preserve"> </w:t>
      </w:r>
      <w:r>
        <w:rPr>
          <w:rFonts w:hint="eastAsia" w:asciiTheme="minorEastAsia" w:hAnsiTheme="minorEastAsia"/>
          <w:sz w:val="32"/>
          <w:szCs w:val="32"/>
          <w:lang w:val="en-US" w:eastAsia="zh-CN"/>
        </w:rPr>
        <w:t>2016年未安排</w:t>
      </w:r>
      <w:r>
        <w:rPr>
          <w:rFonts w:hint="eastAsia" w:asciiTheme="minorEastAsia" w:hAnsiTheme="minorEastAsia"/>
          <w:sz w:val="32"/>
          <w:szCs w:val="32"/>
          <w:lang w:eastAsia="zh-CN"/>
        </w:rPr>
        <w:t>著（驰）商标专项奖励资金。</w:t>
      </w:r>
    </w:p>
    <w:p w14:paraId="541E2E7A">
      <w:pPr>
        <w:rPr>
          <w:b/>
          <w:sz w:val="32"/>
          <w:szCs w:val="32"/>
        </w:rPr>
      </w:pPr>
      <w:r>
        <w:rPr>
          <w:rFonts w:hint="eastAsia"/>
          <w:b/>
          <w:sz w:val="32"/>
          <w:szCs w:val="32"/>
        </w:rPr>
        <w:t>（二）财政拨款收支与年初预算数对比情况</w:t>
      </w:r>
    </w:p>
    <w:p w14:paraId="1DAACBE6">
      <w:pPr>
        <w:ind w:firstLine="640" w:firstLineChars="200"/>
        <w:rPr>
          <w:rFonts w:asciiTheme="minorEastAsia" w:hAnsiTheme="minorEastAsia"/>
          <w:color w:val="auto"/>
          <w:sz w:val="32"/>
          <w:szCs w:val="32"/>
        </w:rPr>
      </w:pPr>
      <w:r>
        <w:rPr>
          <w:rFonts w:hint="eastAsia" w:asciiTheme="minorEastAsia" w:hAnsiTheme="minorEastAsia"/>
          <w:color w:val="auto"/>
          <w:sz w:val="32"/>
          <w:szCs w:val="32"/>
        </w:rPr>
        <w:t xml:space="preserve">2017 年度，年初预算批复财政拨款收支 </w:t>
      </w:r>
      <w:r>
        <w:rPr>
          <w:rFonts w:hint="eastAsia" w:asciiTheme="minorEastAsia" w:hAnsiTheme="minorEastAsia"/>
          <w:color w:val="auto"/>
          <w:sz w:val="32"/>
          <w:szCs w:val="32"/>
          <w:lang w:val="en-US" w:eastAsia="zh-CN"/>
        </w:rPr>
        <w:t>3745.77</w:t>
      </w:r>
      <w:r>
        <w:rPr>
          <w:rFonts w:hint="eastAsia" w:asciiTheme="minorEastAsia" w:hAnsiTheme="minorEastAsia"/>
          <w:color w:val="auto"/>
          <w:sz w:val="32"/>
          <w:szCs w:val="32"/>
        </w:rPr>
        <w:t xml:space="preserve"> 万元，其中：一般公共预算拨款 </w:t>
      </w:r>
      <w:r>
        <w:rPr>
          <w:rFonts w:hint="eastAsia" w:asciiTheme="minorEastAsia" w:hAnsiTheme="minorEastAsia"/>
          <w:color w:val="auto"/>
          <w:sz w:val="32"/>
          <w:szCs w:val="32"/>
          <w:lang w:val="en-US" w:eastAsia="zh-CN"/>
        </w:rPr>
        <w:t>3745.77</w:t>
      </w:r>
      <w:r>
        <w:rPr>
          <w:rFonts w:hint="eastAsia" w:asciiTheme="minorEastAsia" w:hAnsiTheme="minorEastAsia"/>
          <w:color w:val="auto"/>
          <w:sz w:val="32"/>
          <w:szCs w:val="32"/>
        </w:rPr>
        <w:t xml:space="preserve"> 万元， 政府性基金预算财政拨款收支 </w:t>
      </w:r>
      <w:r>
        <w:rPr>
          <w:rFonts w:hint="eastAsia" w:asciiTheme="minorEastAsia" w:hAnsiTheme="minorEastAsia"/>
          <w:color w:val="auto"/>
          <w:sz w:val="32"/>
          <w:szCs w:val="32"/>
          <w:lang w:val="en-US" w:eastAsia="zh-CN"/>
        </w:rPr>
        <w:t>0</w:t>
      </w:r>
      <w:r>
        <w:rPr>
          <w:rFonts w:hint="eastAsia" w:asciiTheme="minorEastAsia" w:hAnsiTheme="minorEastAsia"/>
          <w:color w:val="auto"/>
          <w:sz w:val="32"/>
          <w:szCs w:val="32"/>
        </w:rPr>
        <w:t>万元。与年初预算相比，财政拨款收入</w:t>
      </w:r>
      <w:r>
        <w:rPr>
          <w:rFonts w:hint="eastAsia" w:asciiTheme="minorEastAsia" w:hAnsiTheme="minorEastAsia"/>
          <w:color w:val="auto"/>
          <w:sz w:val="32"/>
          <w:szCs w:val="32"/>
          <w:lang w:eastAsia="zh-CN"/>
        </w:rPr>
        <w:t>增加</w:t>
      </w:r>
      <w:r>
        <w:rPr>
          <w:rFonts w:hint="eastAsia" w:asciiTheme="minorEastAsia" w:hAnsiTheme="minorEastAsia"/>
          <w:color w:val="auto"/>
          <w:sz w:val="32"/>
          <w:szCs w:val="32"/>
          <w:lang w:val="en-US" w:eastAsia="zh-CN"/>
        </w:rPr>
        <w:t>743.58</w:t>
      </w:r>
      <w:r>
        <w:rPr>
          <w:rFonts w:hint="eastAsia" w:asciiTheme="minorEastAsia" w:hAnsiTheme="minorEastAsia"/>
          <w:color w:val="auto"/>
          <w:sz w:val="32"/>
          <w:szCs w:val="32"/>
        </w:rPr>
        <w:t xml:space="preserve"> 万元，减少 </w:t>
      </w:r>
      <w:r>
        <w:rPr>
          <w:rFonts w:hint="eastAsia" w:asciiTheme="minorEastAsia" w:hAnsiTheme="minorEastAsia"/>
          <w:color w:val="auto"/>
          <w:sz w:val="32"/>
          <w:szCs w:val="32"/>
          <w:lang w:val="en-US" w:eastAsia="zh-CN"/>
        </w:rPr>
        <w:t>19.85</w:t>
      </w:r>
      <w:r>
        <w:rPr>
          <w:rFonts w:hint="eastAsia" w:asciiTheme="minorEastAsia" w:hAnsiTheme="minorEastAsia"/>
          <w:color w:val="auto"/>
          <w:sz w:val="32"/>
          <w:szCs w:val="32"/>
        </w:rPr>
        <w:t>%，其中：一般公共预算拨款</w:t>
      </w:r>
      <w:r>
        <w:rPr>
          <w:rFonts w:hint="eastAsia" w:asciiTheme="minorEastAsia" w:hAnsiTheme="minorEastAsia"/>
          <w:color w:val="auto"/>
          <w:sz w:val="32"/>
          <w:szCs w:val="32"/>
          <w:lang w:eastAsia="zh-CN"/>
        </w:rPr>
        <w:t>增加</w:t>
      </w:r>
      <w:r>
        <w:rPr>
          <w:rFonts w:hint="eastAsia" w:asciiTheme="minorEastAsia" w:hAnsiTheme="minorEastAsia"/>
          <w:color w:val="auto"/>
          <w:sz w:val="32"/>
          <w:szCs w:val="32"/>
          <w:lang w:val="en-US" w:eastAsia="zh-CN"/>
        </w:rPr>
        <w:t>633.58</w:t>
      </w:r>
      <w:r>
        <w:rPr>
          <w:rFonts w:hint="eastAsia" w:asciiTheme="minorEastAsia" w:hAnsiTheme="minorEastAsia"/>
          <w:color w:val="auto"/>
          <w:sz w:val="32"/>
          <w:szCs w:val="32"/>
        </w:rPr>
        <w:t xml:space="preserve"> 万元，政府性基金预算财政拨款</w:t>
      </w:r>
      <w:r>
        <w:rPr>
          <w:rFonts w:hint="eastAsia" w:asciiTheme="minorEastAsia" w:hAnsiTheme="minorEastAsia"/>
          <w:color w:val="auto"/>
          <w:sz w:val="32"/>
          <w:szCs w:val="32"/>
          <w:lang w:eastAsia="zh-CN"/>
        </w:rPr>
        <w:t>增加</w:t>
      </w:r>
      <w:r>
        <w:rPr>
          <w:rFonts w:hint="eastAsia" w:asciiTheme="minorEastAsia" w:hAnsiTheme="minorEastAsia"/>
          <w:color w:val="auto"/>
          <w:sz w:val="32"/>
          <w:szCs w:val="32"/>
          <w:lang w:val="en-US" w:eastAsia="zh-CN"/>
        </w:rPr>
        <w:t>110</w:t>
      </w:r>
      <w:r>
        <w:rPr>
          <w:rFonts w:hint="eastAsia" w:asciiTheme="minorEastAsia" w:hAnsiTheme="minorEastAsia"/>
          <w:color w:val="auto"/>
          <w:sz w:val="32"/>
          <w:szCs w:val="32"/>
        </w:rPr>
        <w:t>万元。财政拨款支出</w:t>
      </w:r>
      <w:r>
        <w:rPr>
          <w:rFonts w:hint="eastAsia" w:asciiTheme="minorEastAsia" w:hAnsiTheme="minorEastAsia"/>
          <w:color w:val="auto"/>
          <w:sz w:val="32"/>
          <w:szCs w:val="32"/>
          <w:lang w:eastAsia="zh-CN"/>
        </w:rPr>
        <w:t>增加</w:t>
      </w:r>
      <w:r>
        <w:rPr>
          <w:rFonts w:hint="eastAsia" w:asciiTheme="minorEastAsia" w:hAnsiTheme="minorEastAsia"/>
          <w:color w:val="auto"/>
          <w:sz w:val="32"/>
          <w:szCs w:val="32"/>
          <w:lang w:val="en-US" w:eastAsia="zh-CN"/>
        </w:rPr>
        <w:t>753.11</w:t>
      </w:r>
      <w:r>
        <w:rPr>
          <w:rFonts w:hint="eastAsia" w:asciiTheme="minorEastAsia" w:hAnsiTheme="minorEastAsia"/>
          <w:color w:val="auto"/>
          <w:sz w:val="32"/>
          <w:szCs w:val="32"/>
        </w:rPr>
        <w:t>万元，</w:t>
      </w:r>
      <w:r>
        <w:rPr>
          <w:rFonts w:hint="eastAsia" w:asciiTheme="minorEastAsia" w:hAnsiTheme="minorEastAsia"/>
          <w:color w:val="auto"/>
          <w:sz w:val="32"/>
          <w:szCs w:val="32"/>
          <w:lang w:eastAsia="zh-CN"/>
        </w:rPr>
        <w:t>增加</w:t>
      </w:r>
      <w:r>
        <w:rPr>
          <w:rFonts w:hint="eastAsia" w:asciiTheme="minorEastAsia" w:hAnsiTheme="minorEastAsia"/>
          <w:color w:val="auto"/>
          <w:sz w:val="32"/>
          <w:szCs w:val="32"/>
          <w:lang w:val="en-US" w:eastAsia="zh-CN"/>
        </w:rPr>
        <w:t>20.11</w:t>
      </w:r>
      <w:r>
        <w:rPr>
          <w:rFonts w:hint="eastAsia" w:asciiTheme="minorEastAsia" w:hAnsiTheme="minorEastAsia"/>
          <w:color w:val="auto"/>
          <w:sz w:val="32"/>
          <w:szCs w:val="32"/>
        </w:rPr>
        <w:t>%，其中：一般公共预算拨款</w:t>
      </w:r>
      <w:r>
        <w:rPr>
          <w:rFonts w:hint="eastAsia" w:asciiTheme="minorEastAsia" w:hAnsiTheme="minorEastAsia"/>
          <w:color w:val="auto"/>
          <w:sz w:val="32"/>
          <w:szCs w:val="32"/>
          <w:lang w:eastAsia="zh-CN"/>
        </w:rPr>
        <w:t>增加</w:t>
      </w:r>
      <w:r>
        <w:rPr>
          <w:rFonts w:hint="eastAsia" w:asciiTheme="minorEastAsia" w:hAnsiTheme="minorEastAsia"/>
          <w:color w:val="auto"/>
          <w:sz w:val="32"/>
          <w:szCs w:val="32"/>
          <w:lang w:val="en-US" w:eastAsia="zh-CN"/>
        </w:rPr>
        <w:t>642.11</w:t>
      </w:r>
      <w:r>
        <w:rPr>
          <w:rFonts w:hint="eastAsia" w:asciiTheme="minorEastAsia" w:hAnsiTheme="minorEastAsia"/>
          <w:color w:val="auto"/>
          <w:sz w:val="32"/>
          <w:szCs w:val="32"/>
        </w:rPr>
        <w:t xml:space="preserve"> 万元， 政府性基金预算财政拨款</w:t>
      </w:r>
      <w:r>
        <w:rPr>
          <w:rFonts w:hint="eastAsia" w:asciiTheme="minorEastAsia" w:hAnsiTheme="minorEastAsia"/>
          <w:color w:val="auto"/>
          <w:sz w:val="32"/>
          <w:szCs w:val="32"/>
          <w:lang w:eastAsia="zh-CN"/>
        </w:rPr>
        <w:t>增加</w:t>
      </w:r>
      <w:r>
        <w:rPr>
          <w:rFonts w:hint="eastAsia" w:asciiTheme="minorEastAsia" w:hAnsiTheme="minorEastAsia"/>
          <w:color w:val="auto"/>
          <w:sz w:val="32"/>
          <w:szCs w:val="32"/>
          <w:lang w:val="en-US" w:eastAsia="zh-CN"/>
        </w:rPr>
        <w:t>110</w:t>
      </w:r>
      <w:r>
        <w:rPr>
          <w:rFonts w:hint="eastAsia" w:asciiTheme="minorEastAsia" w:hAnsiTheme="minorEastAsia"/>
          <w:color w:val="auto"/>
          <w:sz w:val="32"/>
          <w:szCs w:val="32"/>
        </w:rPr>
        <w:t xml:space="preserve"> 万元。2017 年度财政拨款收支比年初预算</w:t>
      </w:r>
      <w:r>
        <w:rPr>
          <w:rFonts w:hint="eastAsia" w:asciiTheme="minorEastAsia" w:hAnsiTheme="minorEastAsia"/>
          <w:color w:val="auto"/>
          <w:sz w:val="32"/>
          <w:szCs w:val="32"/>
          <w:lang w:eastAsia="zh-CN"/>
        </w:rPr>
        <w:t>增加</w:t>
      </w:r>
      <w:r>
        <w:rPr>
          <w:rFonts w:hint="eastAsia" w:asciiTheme="minorEastAsia" w:hAnsiTheme="minorEastAsia"/>
          <w:color w:val="auto"/>
          <w:sz w:val="32"/>
          <w:szCs w:val="32"/>
        </w:rPr>
        <w:t>的主要原因是</w:t>
      </w:r>
      <w:r>
        <w:rPr>
          <w:rFonts w:hint="eastAsia" w:asciiTheme="minorEastAsia" w:hAnsiTheme="minorEastAsia"/>
          <w:color w:val="auto"/>
          <w:sz w:val="32"/>
          <w:szCs w:val="32"/>
          <w:lang w:eastAsia="zh-CN"/>
        </w:rPr>
        <w:t>食品监管经费增加</w:t>
      </w:r>
      <w:r>
        <w:rPr>
          <w:rFonts w:hint="eastAsia" w:asciiTheme="minorEastAsia" w:hAnsiTheme="minorEastAsia"/>
          <w:color w:val="auto"/>
          <w:sz w:val="32"/>
          <w:szCs w:val="32"/>
        </w:rPr>
        <w:t>，</w:t>
      </w:r>
    </w:p>
    <w:p w14:paraId="57FC9EFF">
      <w:pPr>
        <w:rPr>
          <w:b/>
          <w:color w:val="auto"/>
          <w:sz w:val="36"/>
          <w:szCs w:val="36"/>
        </w:rPr>
      </w:pPr>
      <w:r>
        <w:rPr>
          <w:rFonts w:hint="eastAsia"/>
          <w:b/>
          <w:color w:val="auto"/>
          <w:sz w:val="36"/>
          <w:szCs w:val="36"/>
        </w:rPr>
        <w:t>五、 “ 三公” 经费支出决算情况说明</w:t>
      </w:r>
    </w:p>
    <w:p w14:paraId="317D5B71">
      <w:pPr>
        <w:ind w:firstLine="640" w:firstLineChars="200"/>
        <w:rPr>
          <w:rFonts w:asciiTheme="minorEastAsia" w:hAnsiTheme="minorEastAsia"/>
          <w:color w:val="auto"/>
          <w:sz w:val="32"/>
          <w:szCs w:val="32"/>
        </w:rPr>
      </w:pPr>
      <w:r>
        <w:rPr>
          <w:rFonts w:hint="eastAsia" w:asciiTheme="minorEastAsia" w:hAnsiTheme="minorEastAsia"/>
          <w:color w:val="auto"/>
          <w:sz w:val="32"/>
          <w:szCs w:val="32"/>
        </w:rPr>
        <w:t>2017年度，我</w:t>
      </w:r>
      <w:r>
        <w:rPr>
          <w:rFonts w:hint="eastAsia" w:asciiTheme="minorEastAsia" w:hAnsiTheme="minorEastAsia"/>
          <w:color w:val="auto"/>
          <w:sz w:val="32"/>
          <w:szCs w:val="32"/>
          <w:lang w:eastAsia="zh-CN"/>
        </w:rPr>
        <w:t>局</w:t>
      </w:r>
      <w:r>
        <w:rPr>
          <w:rFonts w:hint="eastAsia" w:asciiTheme="minorEastAsia" w:hAnsiTheme="minorEastAsia"/>
          <w:color w:val="auto"/>
          <w:sz w:val="32"/>
          <w:szCs w:val="32"/>
        </w:rPr>
        <w:t>认真落实中央八项规定</w:t>
      </w:r>
      <w:bookmarkStart w:id="0" w:name="_GoBack"/>
      <w:bookmarkEnd w:id="0"/>
      <w:r>
        <w:rPr>
          <w:rFonts w:hint="eastAsia" w:asciiTheme="minorEastAsia" w:hAnsiTheme="minorEastAsia"/>
          <w:color w:val="auto"/>
          <w:sz w:val="32"/>
          <w:szCs w:val="32"/>
        </w:rPr>
        <w:t>精神和厉行节约要求，管理制度不断完善，“ 三公” 经费支出得到有效控制。全年“ 三公” 经费支出共计</w:t>
      </w:r>
      <w:r>
        <w:rPr>
          <w:rFonts w:hint="eastAsia" w:asciiTheme="minorEastAsia" w:hAnsiTheme="minorEastAsia"/>
          <w:color w:val="auto"/>
          <w:sz w:val="32"/>
          <w:szCs w:val="32"/>
          <w:lang w:val="en-US" w:eastAsia="zh-CN"/>
        </w:rPr>
        <w:t>56.49</w:t>
      </w:r>
      <w:r>
        <w:rPr>
          <w:rFonts w:hint="eastAsia" w:asciiTheme="minorEastAsia" w:hAnsiTheme="minorEastAsia"/>
          <w:color w:val="auto"/>
          <w:sz w:val="32"/>
          <w:szCs w:val="32"/>
        </w:rPr>
        <w:t>万元，与2016年度比，总支出减少</w:t>
      </w:r>
      <w:r>
        <w:rPr>
          <w:rFonts w:hint="eastAsia" w:asciiTheme="minorEastAsia" w:hAnsiTheme="minorEastAsia"/>
          <w:color w:val="auto"/>
          <w:sz w:val="32"/>
          <w:szCs w:val="32"/>
          <w:lang w:val="en-US" w:eastAsia="zh-CN"/>
        </w:rPr>
        <w:t>12.05</w:t>
      </w:r>
      <w:r>
        <w:rPr>
          <w:rFonts w:hint="eastAsia" w:asciiTheme="minorEastAsia" w:hAnsiTheme="minorEastAsia"/>
          <w:color w:val="auto"/>
          <w:sz w:val="32"/>
          <w:szCs w:val="32"/>
        </w:rPr>
        <w:t>万元， 减少</w:t>
      </w:r>
      <w:r>
        <w:rPr>
          <w:rFonts w:hint="eastAsia" w:asciiTheme="minorEastAsia" w:hAnsiTheme="minorEastAsia"/>
          <w:color w:val="auto"/>
          <w:sz w:val="32"/>
          <w:szCs w:val="32"/>
          <w:lang w:val="en-US" w:eastAsia="zh-CN"/>
        </w:rPr>
        <w:t>17.58</w:t>
      </w:r>
      <w:r>
        <w:rPr>
          <w:rFonts w:hint="eastAsia" w:asciiTheme="minorEastAsia" w:hAnsiTheme="minorEastAsia"/>
          <w:color w:val="auto"/>
          <w:sz w:val="32"/>
          <w:szCs w:val="32"/>
        </w:rPr>
        <w:t>%； 与年初预算相比，总支出减少</w:t>
      </w:r>
      <w:r>
        <w:rPr>
          <w:rFonts w:hint="eastAsia" w:asciiTheme="minorEastAsia" w:hAnsiTheme="minorEastAsia"/>
          <w:color w:val="auto"/>
          <w:sz w:val="32"/>
          <w:szCs w:val="32"/>
          <w:lang w:val="en-US" w:eastAsia="zh-CN"/>
        </w:rPr>
        <w:t>7.91</w:t>
      </w:r>
      <w:r>
        <w:rPr>
          <w:rFonts w:hint="eastAsia" w:asciiTheme="minorEastAsia" w:hAnsiTheme="minorEastAsia"/>
          <w:color w:val="auto"/>
          <w:sz w:val="32"/>
          <w:szCs w:val="32"/>
        </w:rPr>
        <w:t>万元，减少</w:t>
      </w:r>
      <w:r>
        <w:rPr>
          <w:rFonts w:hint="eastAsia" w:asciiTheme="minorEastAsia" w:hAnsiTheme="minorEastAsia"/>
          <w:color w:val="auto"/>
          <w:sz w:val="32"/>
          <w:szCs w:val="32"/>
          <w:lang w:val="en-US" w:eastAsia="zh-CN"/>
        </w:rPr>
        <w:t>12.28</w:t>
      </w:r>
      <w:r>
        <w:rPr>
          <w:rFonts w:hint="eastAsia" w:asciiTheme="minorEastAsia" w:hAnsiTheme="minorEastAsia"/>
          <w:color w:val="auto"/>
          <w:sz w:val="32"/>
          <w:szCs w:val="32"/>
        </w:rPr>
        <w:t>%。</w:t>
      </w:r>
    </w:p>
    <w:p w14:paraId="54FD0074">
      <w:pPr>
        <w:ind w:firstLine="640" w:firstLineChars="200"/>
        <w:rPr>
          <w:rFonts w:asciiTheme="minorEastAsia" w:hAnsiTheme="minorEastAsia"/>
          <w:color w:val="auto"/>
          <w:sz w:val="32"/>
          <w:szCs w:val="32"/>
        </w:rPr>
      </w:pPr>
      <w:r>
        <w:rPr>
          <w:rFonts w:hint="eastAsia" w:asciiTheme="minorEastAsia" w:hAnsiTheme="minorEastAsia"/>
          <w:color w:val="auto"/>
          <w:sz w:val="32"/>
          <w:szCs w:val="32"/>
        </w:rPr>
        <w:t>现将一般公共预算财政拨款“ 三公” 经费支出决算情况说明如下：</w:t>
      </w:r>
    </w:p>
    <w:p w14:paraId="6015B7F4">
      <w:pPr>
        <w:ind w:firstLine="640" w:firstLineChars="200"/>
        <w:rPr>
          <w:rFonts w:asciiTheme="minorEastAsia" w:hAnsiTheme="minorEastAsia"/>
          <w:color w:val="auto"/>
          <w:sz w:val="32"/>
          <w:szCs w:val="32"/>
        </w:rPr>
      </w:pPr>
      <w:r>
        <w:rPr>
          <w:rFonts w:hint="eastAsia" w:asciiTheme="minorEastAsia" w:hAnsiTheme="minorEastAsia"/>
          <w:color w:val="auto"/>
          <w:sz w:val="32"/>
          <w:szCs w:val="32"/>
        </w:rPr>
        <w:t>2017年度，一般公共预算财政拨款“ 三公” 经费支出共计</w:t>
      </w:r>
      <w:r>
        <w:rPr>
          <w:rFonts w:hint="eastAsia" w:asciiTheme="minorEastAsia" w:hAnsiTheme="minorEastAsia"/>
          <w:color w:val="auto"/>
          <w:sz w:val="32"/>
          <w:szCs w:val="32"/>
          <w:lang w:val="en-US" w:eastAsia="zh-CN"/>
        </w:rPr>
        <w:t>56.49</w:t>
      </w:r>
      <w:r>
        <w:rPr>
          <w:rFonts w:hint="eastAsia" w:asciiTheme="minorEastAsia" w:hAnsiTheme="minorEastAsia"/>
          <w:color w:val="auto"/>
          <w:sz w:val="32"/>
          <w:szCs w:val="32"/>
        </w:rPr>
        <w:t>万元，与2016年度对比，总支出减少</w:t>
      </w:r>
      <w:r>
        <w:rPr>
          <w:rFonts w:hint="eastAsia" w:asciiTheme="minorEastAsia" w:hAnsiTheme="minorEastAsia"/>
          <w:color w:val="auto"/>
          <w:sz w:val="32"/>
          <w:szCs w:val="32"/>
          <w:lang w:val="en-US" w:eastAsia="zh-CN"/>
        </w:rPr>
        <w:t>12.05</w:t>
      </w:r>
      <w:r>
        <w:rPr>
          <w:rFonts w:hint="eastAsia" w:asciiTheme="minorEastAsia" w:hAnsiTheme="minorEastAsia"/>
          <w:color w:val="auto"/>
          <w:sz w:val="32"/>
          <w:szCs w:val="32"/>
        </w:rPr>
        <w:t>万元。</w:t>
      </w:r>
    </w:p>
    <w:p w14:paraId="5521682D">
      <w:pPr>
        <w:rPr>
          <w:b/>
          <w:color w:val="auto"/>
          <w:sz w:val="32"/>
          <w:szCs w:val="32"/>
        </w:rPr>
      </w:pPr>
      <w:r>
        <w:rPr>
          <w:rFonts w:hint="eastAsia"/>
          <w:b/>
          <w:color w:val="auto"/>
          <w:sz w:val="32"/>
          <w:szCs w:val="32"/>
        </w:rPr>
        <w:t>“ 三公” 经费支出2016年度、 2017年度对比明细表</w:t>
      </w:r>
    </w:p>
    <w:p w14:paraId="1B5085F7">
      <w:pPr>
        <w:jc w:val="right"/>
        <w:rPr>
          <w:rFonts w:asciiTheme="minorEastAsia" w:hAnsiTheme="minorEastAsia"/>
          <w:sz w:val="28"/>
          <w:szCs w:val="28"/>
        </w:rPr>
      </w:pPr>
      <w:r>
        <w:rPr>
          <w:rFonts w:hint="eastAsia" w:asciiTheme="minorEastAsia" w:hAnsiTheme="minorEastAsia"/>
          <w:sz w:val="28"/>
          <w:szCs w:val="28"/>
        </w:rPr>
        <w:t>单位：万元</w:t>
      </w:r>
    </w:p>
    <w:tbl>
      <w:tblPr>
        <w:tblStyle w:val="11"/>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1"/>
        <w:gridCol w:w="2130"/>
        <w:gridCol w:w="2131"/>
      </w:tblGrid>
      <w:tr w14:paraId="2ADFE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1CBC19D4">
            <w:pPr>
              <w:jc w:val="center"/>
              <w:rPr>
                <w:rFonts w:asciiTheme="minorEastAsia" w:hAnsiTheme="minorEastAsia"/>
                <w:sz w:val="24"/>
                <w:szCs w:val="24"/>
              </w:rPr>
            </w:pPr>
            <w:r>
              <w:rPr>
                <w:rFonts w:hint="eastAsia" w:asciiTheme="minorEastAsia" w:hAnsiTheme="minorEastAsia"/>
                <w:sz w:val="24"/>
                <w:szCs w:val="24"/>
              </w:rPr>
              <w:t>“ 三公” 经费</w:t>
            </w:r>
          </w:p>
        </w:tc>
        <w:tc>
          <w:tcPr>
            <w:tcW w:w="2131" w:type="dxa"/>
            <w:vAlign w:val="center"/>
          </w:tcPr>
          <w:p w14:paraId="47C704EE">
            <w:pPr>
              <w:jc w:val="center"/>
              <w:rPr>
                <w:rFonts w:asciiTheme="minorEastAsia" w:hAnsiTheme="minorEastAsia"/>
                <w:b/>
                <w:sz w:val="24"/>
                <w:szCs w:val="24"/>
              </w:rPr>
            </w:pPr>
            <w:r>
              <w:rPr>
                <w:rFonts w:hint="eastAsia" w:asciiTheme="minorEastAsia" w:hAnsiTheme="minorEastAsia"/>
                <w:sz w:val="24"/>
                <w:szCs w:val="24"/>
              </w:rPr>
              <w:t>2016年支出</w:t>
            </w:r>
          </w:p>
        </w:tc>
        <w:tc>
          <w:tcPr>
            <w:tcW w:w="2130" w:type="dxa"/>
            <w:vAlign w:val="center"/>
          </w:tcPr>
          <w:p w14:paraId="09C8FC0C">
            <w:pPr>
              <w:jc w:val="center"/>
              <w:rPr>
                <w:rFonts w:asciiTheme="minorEastAsia" w:hAnsiTheme="minorEastAsia"/>
                <w:b/>
                <w:sz w:val="24"/>
                <w:szCs w:val="24"/>
              </w:rPr>
            </w:pPr>
            <w:r>
              <w:rPr>
                <w:rFonts w:hint="eastAsia" w:asciiTheme="minorEastAsia" w:hAnsiTheme="minorEastAsia"/>
                <w:sz w:val="24"/>
                <w:szCs w:val="24"/>
              </w:rPr>
              <w:t>2017年支出</w:t>
            </w:r>
          </w:p>
        </w:tc>
        <w:tc>
          <w:tcPr>
            <w:tcW w:w="2131" w:type="dxa"/>
            <w:vAlign w:val="center"/>
          </w:tcPr>
          <w:p w14:paraId="68BA554D">
            <w:pPr>
              <w:jc w:val="center"/>
              <w:rPr>
                <w:rFonts w:asciiTheme="minorEastAsia" w:hAnsiTheme="minorEastAsia"/>
                <w:sz w:val="24"/>
                <w:szCs w:val="24"/>
              </w:rPr>
            </w:pPr>
            <w:r>
              <w:rPr>
                <w:rFonts w:hint="eastAsia" w:asciiTheme="minorEastAsia" w:hAnsiTheme="minorEastAsia"/>
                <w:sz w:val="24"/>
                <w:szCs w:val="24"/>
              </w:rPr>
              <w:t>2017年与2016年对比</w:t>
            </w:r>
          </w:p>
        </w:tc>
      </w:tr>
      <w:tr w14:paraId="46154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57D58909">
            <w:pPr>
              <w:jc w:val="center"/>
              <w:rPr>
                <w:rFonts w:asciiTheme="minorEastAsia" w:hAnsiTheme="minorEastAsia"/>
                <w:sz w:val="24"/>
                <w:szCs w:val="24"/>
              </w:rPr>
            </w:pPr>
            <w:r>
              <w:rPr>
                <w:rFonts w:hint="eastAsia" w:asciiTheme="minorEastAsia" w:hAnsiTheme="minorEastAsia"/>
                <w:sz w:val="24"/>
                <w:szCs w:val="24"/>
              </w:rPr>
              <w:t>因公出国（境）支出</w:t>
            </w:r>
          </w:p>
        </w:tc>
        <w:tc>
          <w:tcPr>
            <w:tcW w:w="2131" w:type="dxa"/>
            <w:vAlign w:val="center"/>
          </w:tcPr>
          <w:p w14:paraId="6AE846BD">
            <w:pPr>
              <w:jc w:val="center"/>
              <w:rPr>
                <w:rFonts w:asciiTheme="minorEastAsia" w:hAnsiTheme="minorEastAsia"/>
                <w:sz w:val="24"/>
                <w:szCs w:val="24"/>
              </w:rPr>
            </w:pPr>
          </w:p>
        </w:tc>
        <w:tc>
          <w:tcPr>
            <w:tcW w:w="2130" w:type="dxa"/>
            <w:vAlign w:val="center"/>
          </w:tcPr>
          <w:p w14:paraId="278DBA2E">
            <w:pPr>
              <w:jc w:val="center"/>
              <w:rPr>
                <w:rFonts w:asciiTheme="minorEastAsia" w:hAnsiTheme="minorEastAsia"/>
                <w:sz w:val="24"/>
                <w:szCs w:val="24"/>
              </w:rPr>
            </w:pPr>
          </w:p>
        </w:tc>
        <w:tc>
          <w:tcPr>
            <w:tcW w:w="2131" w:type="dxa"/>
            <w:vAlign w:val="center"/>
          </w:tcPr>
          <w:p w14:paraId="424F6EF9">
            <w:pPr>
              <w:jc w:val="center"/>
              <w:rPr>
                <w:rFonts w:asciiTheme="minorEastAsia" w:hAnsiTheme="minorEastAsia"/>
                <w:sz w:val="24"/>
                <w:szCs w:val="24"/>
              </w:rPr>
            </w:pPr>
          </w:p>
        </w:tc>
      </w:tr>
      <w:tr w14:paraId="290003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0F380734">
            <w:pPr>
              <w:jc w:val="center"/>
              <w:rPr>
                <w:rFonts w:asciiTheme="minorEastAsia" w:hAnsiTheme="minorEastAsia"/>
                <w:sz w:val="24"/>
                <w:szCs w:val="24"/>
              </w:rPr>
            </w:pPr>
            <w:r>
              <w:rPr>
                <w:rFonts w:hint="eastAsia" w:asciiTheme="minorEastAsia" w:hAnsiTheme="minorEastAsia"/>
                <w:sz w:val="24"/>
                <w:szCs w:val="24"/>
              </w:rPr>
              <w:t>公务用车运行维护费</w:t>
            </w:r>
          </w:p>
        </w:tc>
        <w:tc>
          <w:tcPr>
            <w:tcW w:w="2131" w:type="dxa"/>
            <w:vAlign w:val="center"/>
          </w:tcPr>
          <w:p w14:paraId="5C1E785E">
            <w:pPr>
              <w:jc w:val="center"/>
              <w:rPr>
                <w:rFonts w:hint="eastAsia" w:asciiTheme="minorEastAsia" w:hAnsiTheme="minorEastAsia" w:eastAsiaTheme="minorEastAsia"/>
                <w:sz w:val="24"/>
                <w:szCs w:val="24"/>
                <w:lang w:val="en-US" w:eastAsia="zh-CN"/>
              </w:rPr>
            </w:pPr>
            <w:r>
              <w:rPr>
                <w:rFonts w:hint="eastAsia" w:asciiTheme="minorEastAsia" w:hAnsiTheme="minorEastAsia"/>
                <w:sz w:val="24"/>
                <w:szCs w:val="24"/>
                <w:lang w:val="en-US" w:eastAsia="zh-CN"/>
              </w:rPr>
              <w:t>68.54</w:t>
            </w:r>
          </w:p>
        </w:tc>
        <w:tc>
          <w:tcPr>
            <w:tcW w:w="2130" w:type="dxa"/>
            <w:vAlign w:val="center"/>
          </w:tcPr>
          <w:p w14:paraId="7994B12E">
            <w:pPr>
              <w:jc w:val="center"/>
              <w:rPr>
                <w:rFonts w:hint="eastAsia" w:asciiTheme="minorEastAsia" w:hAnsiTheme="minorEastAsia" w:eastAsiaTheme="minorEastAsia"/>
                <w:sz w:val="24"/>
                <w:szCs w:val="24"/>
                <w:lang w:val="en-US" w:eastAsia="zh-CN"/>
              </w:rPr>
            </w:pPr>
            <w:r>
              <w:rPr>
                <w:rFonts w:hint="eastAsia" w:asciiTheme="minorEastAsia" w:hAnsiTheme="minorEastAsia"/>
                <w:sz w:val="24"/>
                <w:szCs w:val="24"/>
                <w:lang w:val="en-US" w:eastAsia="zh-CN"/>
              </w:rPr>
              <w:t>56.49</w:t>
            </w:r>
          </w:p>
        </w:tc>
        <w:tc>
          <w:tcPr>
            <w:tcW w:w="2131" w:type="dxa"/>
            <w:vAlign w:val="center"/>
          </w:tcPr>
          <w:p w14:paraId="61AAD52F">
            <w:pPr>
              <w:jc w:val="center"/>
              <w:rPr>
                <w:rFonts w:hint="eastAsia" w:asciiTheme="minorEastAsia" w:hAnsiTheme="minorEastAsia" w:eastAsiaTheme="minorEastAsia"/>
                <w:sz w:val="24"/>
                <w:szCs w:val="24"/>
                <w:lang w:val="en-US" w:eastAsia="zh-CN"/>
              </w:rPr>
            </w:pPr>
            <w:r>
              <w:rPr>
                <w:rFonts w:hint="eastAsia" w:asciiTheme="minorEastAsia" w:hAnsiTheme="minorEastAsia"/>
                <w:sz w:val="24"/>
                <w:szCs w:val="24"/>
                <w:lang w:val="en-US" w:eastAsia="zh-CN"/>
              </w:rPr>
              <w:t>-12.05</w:t>
            </w:r>
          </w:p>
        </w:tc>
      </w:tr>
      <w:tr w14:paraId="32879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5FF2DE9C">
            <w:pPr>
              <w:jc w:val="center"/>
              <w:rPr>
                <w:rFonts w:asciiTheme="minorEastAsia" w:hAnsiTheme="minorEastAsia"/>
                <w:sz w:val="24"/>
                <w:szCs w:val="24"/>
              </w:rPr>
            </w:pPr>
            <w:r>
              <w:rPr>
                <w:rFonts w:hint="eastAsia" w:asciiTheme="minorEastAsia" w:hAnsiTheme="minorEastAsia"/>
                <w:sz w:val="24"/>
                <w:szCs w:val="24"/>
              </w:rPr>
              <w:t>公务接待费</w:t>
            </w:r>
          </w:p>
        </w:tc>
        <w:tc>
          <w:tcPr>
            <w:tcW w:w="2131" w:type="dxa"/>
            <w:vAlign w:val="center"/>
          </w:tcPr>
          <w:p w14:paraId="72777479">
            <w:pPr>
              <w:jc w:val="center"/>
              <w:rPr>
                <w:rFonts w:asciiTheme="minorEastAsia" w:hAnsiTheme="minorEastAsia"/>
                <w:sz w:val="24"/>
                <w:szCs w:val="24"/>
              </w:rPr>
            </w:pPr>
          </w:p>
        </w:tc>
        <w:tc>
          <w:tcPr>
            <w:tcW w:w="2130" w:type="dxa"/>
            <w:vAlign w:val="center"/>
          </w:tcPr>
          <w:p w14:paraId="31C60AE4">
            <w:pPr>
              <w:jc w:val="center"/>
              <w:rPr>
                <w:rFonts w:asciiTheme="minorEastAsia" w:hAnsiTheme="minorEastAsia"/>
                <w:sz w:val="24"/>
                <w:szCs w:val="24"/>
              </w:rPr>
            </w:pPr>
          </w:p>
        </w:tc>
        <w:tc>
          <w:tcPr>
            <w:tcW w:w="2131" w:type="dxa"/>
            <w:vAlign w:val="center"/>
          </w:tcPr>
          <w:p w14:paraId="15E616BD">
            <w:pPr>
              <w:jc w:val="center"/>
              <w:rPr>
                <w:rFonts w:asciiTheme="minorEastAsia" w:hAnsiTheme="minorEastAsia"/>
                <w:sz w:val="24"/>
                <w:szCs w:val="24"/>
              </w:rPr>
            </w:pPr>
          </w:p>
        </w:tc>
      </w:tr>
      <w:tr w14:paraId="1E3CF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6A48C8F1">
            <w:pPr>
              <w:jc w:val="center"/>
              <w:rPr>
                <w:rFonts w:asciiTheme="minorEastAsia" w:hAnsiTheme="minorEastAsia"/>
                <w:sz w:val="24"/>
                <w:szCs w:val="24"/>
              </w:rPr>
            </w:pPr>
            <w:r>
              <w:rPr>
                <w:rFonts w:hint="eastAsia" w:asciiTheme="minorEastAsia" w:hAnsiTheme="minorEastAsia"/>
                <w:sz w:val="24"/>
                <w:szCs w:val="24"/>
              </w:rPr>
              <w:t>合计</w:t>
            </w:r>
          </w:p>
        </w:tc>
        <w:tc>
          <w:tcPr>
            <w:tcW w:w="2131" w:type="dxa"/>
            <w:vAlign w:val="center"/>
          </w:tcPr>
          <w:p w14:paraId="36172EE7">
            <w:pPr>
              <w:jc w:val="center"/>
              <w:rPr>
                <w:rFonts w:hint="eastAsia" w:asciiTheme="minorEastAsia" w:hAnsiTheme="minorEastAsia" w:eastAsiaTheme="minorEastAsia"/>
                <w:sz w:val="24"/>
                <w:szCs w:val="24"/>
                <w:lang w:val="en-US" w:eastAsia="zh-CN"/>
              </w:rPr>
            </w:pPr>
            <w:r>
              <w:rPr>
                <w:rFonts w:hint="eastAsia" w:asciiTheme="minorEastAsia" w:hAnsiTheme="minorEastAsia"/>
                <w:sz w:val="24"/>
                <w:szCs w:val="24"/>
                <w:lang w:val="en-US" w:eastAsia="zh-CN"/>
              </w:rPr>
              <w:t>68.54</w:t>
            </w:r>
          </w:p>
        </w:tc>
        <w:tc>
          <w:tcPr>
            <w:tcW w:w="2130" w:type="dxa"/>
            <w:vAlign w:val="center"/>
          </w:tcPr>
          <w:p w14:paraId="47416537">
            <w:pPr>
              <w:jc w:val="center"/>
              <w:rPr>
                <w:rFonts w:hint="eastAsia" w:asciiTheme="minorEastAsia" w:hAnsiTheme="minorEastAsia" w:eastAsiaTheme="minorEastAsia"/>
                <w:sz w:val="24"/>
                <w:szCs w:val="24"/>
                <w:lang w:val="en-US" w:eastAsia="zh-CN"/>
              </w:rPr>
            </w:pPr>
            <w:r>
              <w:rPr>
                <w:rFonts w:hint="eastAsia" w:asciiTheme="minorEastAsia" w:hAnsiTheme="minorEastAsia"/>
                <w:sz w:val="24"/>
                <w:szCs w:val="24"/>
                <w:lang w:val="en-US" w:eastAsia="zh-CN"/>
              </w:rPr>
              <w:t>56.49</w:t>
            </w:r>
          </w:p>
        </w:tc>
        <w:tc>
          <w:tcPr>
            <w:tcW w:w="2131" w:type="dxa"/>
            <w:vAlign w:val="center"/>
          </w:tcPr>
          <w:p w14:paraId="0C52C599">
            <w:pPr>
              <w:jc w:val="center"/>
              <w:rPr>
                <w:rFonts w:hint="eastAsia" w:asciiTheme="minorEastAsia" w:hAnsiTheme="minorEastAsia" w:eastAsiaTheme="minorEastAsia"/>
                <w:sz w:val="24"/>
                <w:szCs w:val="24"/>
                <w:lang w:val="en-US" w:eastAsia="zh-CN"/>
              </w:rPr>
            </w:pPr>
            <w:r>
              <w:rPr>
                <w:rFonts w:hint="eastAsia" w:asciiTheme="minorEastAsia" w:hAnsiTheme="minorEastAsia"/>
                <w:sz w:val="24"/>
                <w:szCs w:val="24"/>
                <w:lang w:val="en-US" w:eastAsia="zh-CN"/>
              </w:rPr>
              <w:t>-12.05</w:t>
            </w:r>
          </w:p>
        </w:tc>
      </w:tr>
    </w:tbl>
    <w:p w14:paraId="4492931E">
      <w:pPr>
        <w:ind w:firstLine="640" w:firstLineChars="200"/>
        <w:rPr>
          <w:rFonts w:asciiTheme="minorEastAsia" w:hAnsiTheme="minorEastAsia"/>
          <w:sz w:val="32"/>
          <w:szCs w:val="32"/>
        </w:rPr>
      </w:pPr>
      <w:r>
        <w:rPr>
          <w:rFonts w:hint="eastAsia" w:asciiTheme="minorEastAsia" w:hAnsiTheme="minorEastAsia"/>
          <w:sz w:val="32"/>
          <w:szCs w:val="32"/>
        </w:rPr>
        <w:t>2017年度， 一般公共预算财政拨款“ 三公” 经费实际支出，与预算对比，减少</w:t>
      </w:r>
      <w:r>
        <w:rPr>
          <w:rFonts w:hint="eastAsia" w:asciiTheme="minorEastAsia" w:hAnsiTheme="minorEastAsia"/>
          <w:sz w:val="32"/>
          <w:szCs w:val="32"/>
          <w:lang w:val="en-US" w:eastAsia="zh-CN"/>
        </w:rPr>
        <w:t>7.91</w:t>
      </w:r>
      <w:r>
        <w:rPr>
          <w:rFonts w:hint="eastAsia" w:asciiTheme="minorEastAsia" w:hAnsiTheme="minorEastAsia"/>
          <w:sz w:val="32"/>
          <w:szCs w:val="32"/>
        </w:rPr>
        <w:t>万元。其中公务用车运行维护费减少</w:t>
      </w:r>
      <w:r>
        <w:rPr>
          <w:rFonts w:hint="eastAsia" w:asciiTheme="minorEastAsia" w:hAnsiTheme="minorEastAsia"/>
          <w:sz w:val="32"/>
          <w:szCs w:val="32"/>
          <w:lang w:val="en-US" w:eastAsia="zh-CN"/>
        </w:rPr>
        <w:t>7.91</w:t>
      </w:r>
      <w:r>
        <w:rPr>
          <w:rFonts w:hint="eastAsia" w:asciiTheme="minorEastAsia" w:hAnsiTheme="minorEastAsia"/>
          <w:sz w:val="32"/>
          <w:szCs w:val="32"/>
        </w:rPr>
        <w:t>万元。</w:t>
      </w:r>
    </w:p>
    <w:p w14:paraId="0B0B29D1">
      <w:pPr>
        <w:rPr>
          <w:b/>
          <w:sz w:val="32"/>
          <w:szCs w:val="32"/>
        </w:rPr>
      </w:pPr>
      <w:r>
        <w:rPr>
          <w:rFonts w:hint="eastAsia"/>
          <w:b/>
          <w:sz w:val="32"/>
          <w:szCs w:val="32"/>
        </w:rPr>
        <w:t>2017年度“ 三公” 经费支出预决算对比明细表</w:t>
      </w:r>
    </w:p>
    <w:p w14:paraId="68B94687">
      <w:pPr>
        <w:jc w:val="right"/>
        <w:rPr>
          <w:sz w:val="28"/>
          <w:szCs w:val="28"/>
        </w:rPr>
      </w:pPr>
      <w:r>
        <w:rPr>
          <w:rFonts w:hint="eastAsia"/>
          <w:sz w:val="28"/>
          <w:szCs w:val="28"/>
        </w:rPr>
        <w:t>单位：万元</w:t>
      </w:r>
    </w:p>
    <w:tbl>
      <w:tblPr>
        <w:tblStyle w:val="11"/>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66"/>
        <w:gridCol w:w="1695"/>
        <w:gridCol w:w="2130"/>
        <w:gridCol w:w="2131"/>
      </w:tblGrid>
      <w:tr w14:paraId="338FFF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66" w:type="dxa"/>
            <w:vAlign w:val="center"/>
          </w:tcPr>
          <w:p w14:paraId="1E6ACEDC">
            <w:pPr>
              <w:jc w:val="center"/>
              <w:rPr>
                <w:sz w:val="24"/>
                <w:szCs w:val="24"/>
              </w:rPr>
            </w:pPr>
            <w:r>
              <w:rPr>
                <w:rFonts w:hint="eastAsia"/>
                <w:sz w:val="24"/>
                <w:szCs w:val="24"/>
              </w:rPr>
              <w:t>“ 三公” 经费</w:t>
            </w:r>
          </w:p>
        </w:tc>
        <w:tc>
          <w:tcPr>
            <w:tcW w:w="1695" w:type="dxa"/>
            <w:vAlign w:val="center"/>
          </w:tcPr>
          <w:p w14:paraId="58F3BEA7">
            <w:pPr>
              <w:jc w:val="center"/>
              <w:rPr>
                <w:b/>
                <w:sz w:val="24"/>
                <w:szCs w:val="24"/>
              </w:rPr>
            </w:pPr>
            <w:r>
              <w:rPr>
                <w:rFonts w:hint="eastAsia"/>
                <w:sz w:val="24"/>
                <w:szCs w:val="24"/>
              </w:rPr>
              <w:t>2017年实际支出</w:t>
            </w:r>
          </w:p>
        </w:tc>
        <w:tc>
          <w:tcPr>
            <w:tcW w:w="2130" w:type="dxa"/>
            <w:vAlign w:val="center"/>
          </w:tcPr>
          <w:p w14:paraId="42CC5815">
            <w:pPr>
              <w:jc w:val="center"/>
              <w:rPr>
                <w:sz w:val="24"/>
                <w:szCs w:val="24"/>
              </w:rPr>
            </w:pPr>
            <w:r>
              <w:rPr>
                <w:rFonts w:hint="eastAsia"/>
                <w:sz w:val="24"/>
                <w:szCs w:val="24"/>
              </w:rPr>
              <w:t>2017年预算</w:t>
            </w:r>
          </w:p>
        </w:tc>
        <w:tc>
          <w:tcPr>
            <w:tcW w:w="2131" w:type="dxa"/>
            <w:vAlign w:val="center"/>
          </w:tcPr>
          <w:p w14:paraId="7E6B00D1">
            <w:pPr>
              <w:jc w:val="center"/>
              <w:rPr>
                <w:b/>
                <w:sz w:val="24"/>
                <w:szCs w:val="24"/>
              </w:rPr>
            </w:pPr>
            <w:r>
              <w:rPr>
                <w:rFonts w:hint="eastAsia"/>
                <w:sz w:val="24"/>
                <w:szCs w:val="24"/>
              </w:rPr>
              <w:t>预决算对比</w:t>
            </w:r>
          </w:p>
        </w:tc>
      </w:tr>
      <w:tr w14:paraId="3BC61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66" w:type="dxa"/>
            <w:vAlign w:val="center"/>
          </w:tcPr>
          <w:p w14:paraId="2D9F7ED8">
            <w:pPr>
              <w:jc w:val="center"/>
              <w:rPr>
                <w:sz w:val="24"/>
                <w:szCs w:val="24"/>
              </w:rPr>
            </w:pPr>
            <w:r>
              <w:rPr>
                <w:rFonts w:hint="eastAsia"/>
                <w:sz w:val="24"/>
                <w:szCs w:val="24"/>
              </w:rPr>
              <w:t>因公出国（境）支出</w:t>
            </w:r>
          </w:p>
        </w:tc>
        <w:tc>
          <w:tcPr>
            <w:tcW w:w="1695" w:type="dxa"/>
            <w:vAlign w:val="center"/>
          </w:tcPr>
          <w:p w14:paraId="13EA5E02">
            <w:pPr>
              <w:jc w:val="center"/>
              <w:rPr>
                <w:sz w:val="24"/>
                <w:szCs w:val="24"/>
              </w:rPr>
            </w:pPr>
          </w:p>
        </w:tc>
        <w:tc>
          <w:tcPr>
            <w:tcW w:w="2130" w:type="dxa"/>
            <w:vAlign w:val="center"/>
          </w:tcPr>
          <w:p w14:paraId="17F7B6D1">
            <w:pPr>
              <w:jc w:val="center"/>
              <w:rPr>
                <w:sz w:val="24"/>
                <w:szCs w:val="24"/>
              </w:rPr>
            </w:pPr>
          </w:p>
        </w:tc>
        <w:tc>
          <w:tcPr>
            <w:tcW w:w="2131" w:type="dxa"/>
            <w:vAlign w:val="center"/>
          </w:tcPr>
          <w:p w14:paraId="7FECB048">
            <w:pPr>
              <w:jc w:val="center"/>
              <w:rPr>
                <w:sz w:val="24"/>
                <w:szCs w:val="24"/>
              </w:rPr>
            </w:pPr>
          </w:p>
        </w:tc>
      </w:tr>
      <w:tr w14:paraId="7AC5E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66" w:type="dxa"/>
            <w:vAlign w:val="center"/>
          </w:tcPr>
          <w:p w14:paraId="4AE0E2C8">
            <w:pPr>
              <w:jc w:val="center"/>
              <w:rPr>
                <w:sz w:val="24"/>
                <w:szCs w:val="24"/>
              </w:rPr>
            </w:pPr>
            <w:r>
              <w:rPr>
                <w:rFonts w:hint="eastAsia"/>
                <w:sz w:val="24"/>
                <w:szCs w:val="24"/>
              </w:rPr>
              <w:t>公务用车运行维护费</w:t>
            </w:r>
          </w:p>
        </w:tc>
        <w:tc>
          <w:tcPr>
            <w:tcW w:w="1695" w:type="dxa"/>
            <w:vAlign w:val="center"/>
          </w:tcPr>
          <w:p w14:paraId="58D6E3B3">
            <w:pPr>
              <w:jc w:val="center"/>
              <w:rPr>
                <w:rFonts w:hint="eastAsia" w:eastAsiaTheme="minorEastAsia"/>
                <w:sz w:val="24"/>
                <w:szCs w:val="24"/>
                <w:lang w:val="en-US" w:eastAsia="zh-CN"/>
              </w:rPr>
            </w:pPr>
            <w:r>
              <w:rPr>
                <w:rFonts w:hint="eastAsia"/>
                <w:sz w:val="24"/>
                <w:szCs w:val="24"/>
                <w:lang w:val="en-US" w:eastAsia="zh-CN"/>
              </w:rPr>
              <w:t>56.49</w:t>
            </w:r>
          </w:p>
        </w:tc>
        <w:tc>
          <w:tcPr>
            <w:tcW w:w="2130" w:type="dxa"/>
            <w:vAlign w:val="center"/>
          </w:tcPr>
          <w:p w14:paraId="242317FA">
            <w:pPr>
              <w:jc w:val="center"/>
              <w:rPr>
                <w:rFonts w:hint="eastAsia" w:eastAsiaTheme="minorEastAsia"/>
                <w:sz w:val="24"/>
                <w:szCs w:val="24"/>
                <w:lang w:val="en-US" w:eastAsia="zh-CN"/>
              </w:rPr>
            </w:pPr>
            <w:r>
              <w:rPr>
                <w:rFonts w:hint="eastAsia"/>
                <w:sz w:val="24"/>
                <w:szCs w:val="24"/>
                <w:lang w:val="en-US" w:eastAsia="zh-CN"/>
              </w:rPr>
              <w:t>64.4</w:t>
            </w:r>
          </w:p>
        </w:tc>
        <w:tc>
          <w:tcPr>
            <w:tcW w:w="2131" w:type="dxa"/>
            <w:vAlign w:val="center"/>
          </w:tcPr>
          <w:p w14:paraId="3877C8DD">
            <w:pPr>
              <w:jc w:val="center"/>
              <w:rPr>
                <w:rFonts w:hint="eastAsia" w:eastAsiaTheme="minorEastAsia"/>
                <w:sz w:val="24"/>
                <w:szCs w:val="24"/>
                <w:lang w:val="en-US" w:eastAsia="zh-CN"/>
              </w:rPr>
            </w:pPr>
            <w:r>
              <w:rPr>
                <w:rFonts w:hint="eastAsia"/>
                <w:sz w:val="24"/>
                <w:szCs w:val="24"/>
                <w:lang w:val="en-US" w:eastAsia="zh-CN"/>
              </w:rPr>
              <w:t>-7.91</w:t>
            </w:r>
          </w:p>
        </w:tc>
      </w:tr>
      <w:tr w14:paraId="025D8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66" w:type="dxa"/>
            <w:vAlign w:val="center"/>
          </w:tcPr>
          <w:p w14:paraId="355E87C1">
            <w:pPr>
              <w:jc w:val="center"/>
              <w:rPr>
                <w:sz w:val="24"/>
                <w:szCs w:val="24"/>
              </w:rPr>
            </w:pPr>
            <w:r>
              <w:rPr>
                <w:rFonts w:hint="eastAsia"/>
                <w:sz w:val="24"/>
                <w:szCs w:val="24"/>
              </w:rPr>
              <w:t>公务接待费</w:t>
            </w:r>
          </w:p>
        </w:tc>
        <w:tc>
          <w:tcPr>
            <w:tcW w:w="1695" w:type="dxa"/>
            <w:vAlign w:val="center"/>
          </w:tcPr>
          <w:p w14:paraId="11D204C2">
            <w:pPr>
              <w:jc w:val="center"/>
              <w:rPr>
                <w:sz w:val="24"/>
                <w:szCs w:val="24"/>
              </w:rPr>
            </w:pPr>
          </w:p>
        </w:tc>
        <w:tc>
          <w:tcPr>
            <w:tcW w:w="2130" w:type="dxa"/>
            <w:vAlign w:val="center"/>
          </w:tcPr>
          <w:p w14:paraId="58B33826">
            <w:pPr>
              <w:jc w:val="center"/>
              <w:rPr>
                <w:sz w:val="24"/>
                <w:szCs w:val="24"/>
              </w:rPr>
            </w:pPr>
          </w:p>
        </w:tc>
        <w:tc>
          <w:tcPr>
            <w:tcW w:w="2131" w:type="dxa"/>
            <w:vAlign w:val="center"/>
          </w:tcPr>
          <w:p w14:paraId="799AE69D">
            <w:pPr>
              <w:jc w:val="center"/>
              <w:rPr>
                <w:sz w:val="24"/>
                <w:szCs w:val="24"/>
              </w:rPr>
            </w:pPr>
          </w:p>
        </w:tc>
      </w:tr>
      <w:tr w14:paraId="23C988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66" w:type="dxa"/>
            <w:vAlign w:val="center"/>
          </w:tcPr>
          <w:p w14:paraId="4D407C3C">
            <w:pPr>
              <w:jc w:val="center"/>
              <w:rPr>
                <w:sz w:val="24"/>
                <w:szCs w:val="24"/>
              </w:rPr>
            </w:pPr>
            <w:r>
              <w:rPr>
                <w:rFonts w:hint="eastAsia"/>
                <w:sz w:val="24"/>
                <w:szCs w:val="24"/>
              </w:rPr>
              <w:t>合计</w:t>
            </w:r>
          </w:p>
        </w:tc>
        <w:tc>
          <w:tcPr>
            <w:tcW w:w="1695" w:type="dxa"/>
            <w:vAlign w:val="center"/>
          </w:tcPr>
          <w:p w14:paraId="4EB3BD56">
            <w:pPr>
              <w:jc w:val="center"/>
              <w:rPr>
                <w:rFonts w:hint="eastAsia" w:eastAsiaTheme="minorEastAsia"/>
                <w:sz w:val="24"/>
                <w:szCs w:val="24"/>
                <w:lang w:val="en-US" w:eastAsia="zh-CN"/>
              </w:rPr>
            </w:pPr>
            <w:r>
              <w:rPr>
                <w:rFonts w:hint="eastAsia"/>
                <w:sz w:val="24"/>
                <w:szCs w:val="24"/>
                <w:lang w:val="en-US" w:eastAsia="zh-CN"/>
              </w:rPr>
              <w:t>56.49</w:t>
            </w:r>
          </w:p>
        </w:tc>
        <w:tc>
          <w:tcPr>
            <w:tcW w:w="2130" w:type="dxa"/>
            <w:vAlign w:val="center"/>
          </w:tcPr>
          <w:p w14:paraId="108773EA">
            <w:pPr>
              <w:jc w:val="center"/>
              <w:rPr>
                <w:rFonts w:hint="eastAsia" w:eastAsiaTheme="minorEastAsia"/>
                <w:sz w:val="24"/>
                <w:szCs w:val="24"/>
                <w:lang w:val="en-US" w:eastAsia="zh-CN"/>
              </w:rPr>
            </w:pPr>
            <w:r>
              <w:rPr>
                <w:rFonts w:hint="eastAsia"/>
                <w:sz w:val="24"/>
                <w:szCs w:val="24"/>
                <w:lang w:val="en-US" w:eastAsia="zh-CN"/>
              </w:rPr>
              <w:t>64.4</w:t>
            </w:r>
          </w:p>
        </w:tc>
        <w:tc>
          <w:tcPr>
            <w:tcW w:w="2131" w:type="dxa"/>
            <w:vAlign w:val="center"/>
          </w:tcPr>
          <w:p w14:paraId="6DCD72E2">
            <w:pPr>
              <w:jc w:val="center"/>
              <w:rPr>
                <w:rFonts w:hint="eastAsia" w:eastAsiaTheme="minorEastAsia"/>
                <w:sz w:val="24"/>
                <w:szCs w:val="24"/>
                <w:lang w:val="en-US" w:eastAsia="zh-CN"/>
              </w:rPr>
            </w:pPr>
            <w:r>
              <w:rPr>
                <w:rFonts w:hint="eastAsia"/>
                <w:sz w:val="24"/>
                <w:szCs w:val="24"/>
                <w:lang w:val="en-US" w:eastAsia="zh-CN"/>
              </w:rPr>
              <w:t>-7.91</w:t>
            </w:r>
          </w:p>
        </w:tc>
      </w:tr>
    </w:tbl>
    <w:p w14:paraId="71745EA2">
      <w:pPr>
        <w:ind w:firstLine="643" w:firstLineChars="200"/>
        <w:rPr>
          <w:rFonts w:hint="eastAsia" w:ascii="宋体" w:hAnsi="宋体" w:eastAsia="宋体" w:cs="宋体"/>
          <w:b/>
          <w:color w:val="000000" w:themeColor="text1"/>
          <w:sz w:val="32"/>
          <w:szCs w:val="32"/>
          <w:highlight w:val="none"/>
          <w:lang w:val="en-US" w:eastAsia="zh-CN"/>
        </w:rPr>
      </w:pPr>
      <w:r>
        <w:rPr>
          <w:rFonts w:hint="eastAsia" w:asciiTheme="minorEastAsia" w:hAnsiTheme="minorEastAsia"/>
          <w:b/>
          <w:sz w:val="32"/>
          <w:szCs w:val="32"/>
          <w:lang w:eastAsia="zh-CN"/>
        </w:rPr>
        <w:t>（一）</w:t>
      </w:r>
      <w:r>
        <w:rPr>
          <w:rFonts w:hint="eastAsia" w:ascii="宋体" w:hAnsi="宋体" w:eastAsia="宋体" w:cs="宋体"/>
          <w:b/>
          <w:color w:val="000000" w:themeColor="text1"/>
          <w:sz w:val="32"/>
          <w:szCs w:val="32"/>
          <w:highlight w:val="none"/>
          <w:lang w:val="en-US" w:eastAsia="zh-CN"/>
        </w:rPr>
        <w:t>2017年</w:t>
      </w:r>
      <w:r>
        <w:rPr>
          <w:rFonts w:hint="eastAsia" w:ascii="宋体" w:hAnsi="宋体" w:eastAsia="宋体" w:cs="宋体"/>
          <w:b/>
          <w:color w:val="000000" w:themeColor="text1"/>
          <w:sz w:val="32"/>
          <w:szCs w:val="32"/>
          <w:highlight w:val="none"/>
          <w:lang w:eastAsia="zh-CN"/>
        </w:rPr>
        <w:t>因公出国（境）支出</w:t>
      </w:r>
      <w:r>
        <w:rPr>
          <w:rFonts w:hint="eastAsia" w:ascii="宋体" w:hAnsi="宋体" w:eastAsia="宋体" w:cs="宋体"/>
          <w:b/>
          <w:color w:val="000000" w:themeColor="text1"/>
          <w:sz w:val="32"/>
          <w:szCs w:val="32"/>
          <w:highlight w:val="none"/>
          <w:lang w:val="en-US" w:eastAsia="zh-CN"/>
        </w:rPr>
        <w:t>0万元。2016年度</w:t>
      </w:r>
      <w:r>
        <w:rPr>
          <w:rFonts w:hint="eastAsia" w:ascii="宋体" w:hAnsi="宋体" w:eastAsia="宋体" w:cs="宋体"/>
          <w:b/>
          <w:color w:val="000000" w:themeColor="text1"/>
          <w:sz w:val="32"/>
          <w:szCs w:val="32"/>
          <w:highlight w:val="none"/>
          <w:lang w:eastAsia="zh-CN"/>
        </w:rPr>
        <w:t>因公出国（境）支出</w:t>
      </w:r>
      <w:r>
        <w:rPr>
          <w:rFonts w:hint="eastAsia" w:ascii="宋体" w:hAnsi="宋体" w:eastAsia="宋体" w:cs="宋体"/>
          <w:b/>
          <w:color w:val="000000" w:themeColor="text1"/>
          <w:sz w:val="32"/>
          <w:szCs w:val="32"/>
          <w:highlight w:val="none"/>
          <w:lang w:val="en-US" w:eastAsia="zh-CN"/>
        </w:rPr>
        <w:t>0万元。</w:t>
      </w:r>
      <w:r>
        <w:rPr>
          <w:rFonts w:hint="eastAsia" w:ascii="宋体" w:hAnsi="宋体" w:eastAsia="宋体" w:cs="宋体"/>
          <w:color w:val="000000" w:themeColor="text1"/>
          <w:sz w:val="32"/>
          <w:szCs w:val="32"/>
          <w:highlight w:val="none"/>
        </w:rPr>
        <w:t>较年初预算无增减变化。”、“较2016年度决算无增减变化</w:t>
      </w:r>
      <w:r>
        <w:rPr>
          <w:rFonts w:hint="eastAsia" w:ascii="宋体" w:hAnsi="宋体" w:eastAsia="宋体" w:cs="宋体"/>
          <w:b/>
          <w:color w:val="000000" w:themeColor="text1"/>
          <w:sz w:val="32"/>
          <w:szCs w:val="32"/>
          <w:highlight w:val="none"/>
          <w:lang w:val="en-US" w:eastAsia="zh-CN"/>
        </w:rPr>
        <w:t>。</w:t>
      </w:r>
    </w:p>
    <w:p w14:paraId="585DB540">
      <w:pPr>
        <w:ind w:firstLine="643" w:firstLineChars="200"/>
        <w:rPr>
          <w:rFonts w:asciiTheme="minorEastAsia" w:hAnsiTheme="minorEastAsia"/>
          <w:sz w:val="32"/>
          <w:szCs w:val="32"/>
        </w:rPr>
      </w:pPr>
      <w:r>
        <w:rPr>
          <w:rFonts w:hint="eastAsia" w:asciiTheme="minorEastAsia" w:hAnsiTheme="minorEastAsia"/>
          <w:b/>
          <w:sz w:val="32"/>
          <w:szCs w:val="32"/>
        </w:rPr>
        <w:t>（</w:t>
      </w:r>
      <w:r>
        <w:rPr>
          <w:rFonts w:hint="eastAsia" w:asciiTheme="minorEastAsia" w:hAnsiTheme="minorEastAsia"/>
          <w:b/>
          <w:sz w:val="32"/>
          <w:szCs w:val="32"/>
          <w:lang w:eastAsia="zh-CN"/>
        </w:rPr>
        <w:t>二</w:t>
      </w:r>
      <w:r>
        <w:rPr>
          <w:rFonts w:hint="eastAsia" w:asciiTheme="minorEastAsia" w:hAnsiTheme="minorEastAsia"/>
          <w:b/>
          <w:sz w:val="32"/>
          <w:szCs w:val="32"/>
        </w:rPr>
        <w:t>）</w:t>
      </w:r>
      <w:r>
        <w:rPr>
          <w:rFonts w:hint="eastAsia" w:asciiTheme="minorEastAsia" w:hAnsiTheme="minorEastAsia"/>
          <w:b/>
          <w:sz w:val="32"/>
          <w:szCs w:val="32"/>
          <w:lang w:val="en-US" w:eastAsia="zh-CN"/>
        </w:rPr>
        <w:t>2017年度</w:t>
      </w:r>
      <w:r>
        <w:rPr>
          <w:rFonts w:hint="eastAsia" w:asciiTheme="minorEastAsia" w:hAnsiTheme="minorEastAsia"/>
          <w:b/>
          <w:sz w:val="32"/>
          <w:szCs w:val="32"/>
        </w:rPr>
        <w:t>公务用车运行维护费支出</w:t>
      </w:r>
      <w:r>
        <w:rPr>
          <w:rFonts w:hint="eastAsia" w:asciiTheme="minorEastAsia" w:hAnsiTheme="minorEastAsia"/>
          <w:b/>
          <w:sz w:val="32"/>
          <w:szCs w:val="32"/>
          <w:lang w:val="en-US" w:eastAsia="zh-CN"/>
        </w:rPr>
        <w:t>56.49</w:t>
      </w:r>
      <w:r>
        <w:rPr>
          <w:rFonts w:hint="eastAsia" w:asciiTheme="minorEastAsia" w:hAnsiTheme="minorEastAsia"/>
          <w:b/>
          <w:sz w:val="32"/>
          <w:szCs w:val="32"/>
        </w:rPr>
        <w:t>万元。</w:t>
      </w:r>
      <w:r>
        <w:rPr>
          <w:rFonts w:hint="eastAsia"/>
        </w:rPr>
        <w:t xml:space="preserve"> </w:t>
      </w:r>
      <w:r>
        <w:rPr>
          <w:rFonts w:hint="eastAsia" w:asciiTheme="minorEastAsia" w:hAnsiTheme="minorEastAsia"/>
          <w:sz w:val="32"/>
          <w:szCs w:val="32"/>
        </w:rPr>
        <w:t>本年度我</w:t>
      </w:r>
      <w:r>
        <w:rPr>
          <w:rFonts w:hint="eastAsia" w:asciiTheme="minorEastAsia" w:hAnsiTheme="minorEastAsia"/>
          <w:sz w:val="32"/>
          <w:szCs w:val="32"/>
          <w:lang w:eastAsia="zh-CN"/>
        </w:rPr>
        <w:t>局执法车辆</w:t>
      </w:r>
      <w:r>
        <w:rPr>
          <w:rFonts w:hint="eastAsia" w:asciiTheme="minorEastAsia" w:hAnsiTheme="minorEastAsia"/>
          <w:sz w:val="32"/>
          <w:szCs w:val="32"/>
        </w:rPr>
        <w:t>用车保有量</w:t>
      </w:r>
      <w:r>
        <w:rPr>
          <w:rFonts w:hint="eastAsia" w:asciiTheme="minorEastAsia" w:hAnsiTheme="minorEastAsia"/>
          <w:sz w:val="32"/>
          <w:szCs w:val="32"/>
          <w:lang w:val="en-US" w:eastAsia="zh-CN"/>
        </w:rPr>
        <w:t>15</w:t>
      </w:r>
      <w:r>
        <w:rPr>
          <w:rFonts w:hint="eastAsia" w:asciiTheme="minorEastAsia" w:hAnsiTheme="minorEastAsia"/>
          <w:sz w:val="32"/>
          <w:szCs w:val="32"/>
        </w:rPr>
        <w:t>辆</w:t>
      </w:r>
      <w:r>
        <w:rPr>
          <w:rFonts w:hint="eastAsia" w:asciiTheme="minorEastAsia" w:hAnsiTheme="minorEastAsia"/>
          <w:sz w:val="32"/>
          <w:szCs w:val="32"/>
          <w:lang w:eastAsia="zh-CN"/>
        </w:rPr>
        <w:t>、公务车</w:t>
      </w:r>
      <w:r>
        <w:rPr>
          <w:rFonts w:hint="eastAsia" w:asciiTheme="minorEastAsia" w:hAnsiTheme="minorEastAsia"/>
          <w:sz w:val="32"/>
          <w:szCs w:val="32"/>
          <w:lang w:val="en-US" w:eastAsia="zh-CN"/>
        </w:rPr>
        <w:t>2辆</w:t>
      </w:r>
      <w:r>
        <w:rPr>
          <w:rFonts w:hint="eastAsia" w:asciiTheme="minorEastAsia" w:hAnsiTheme="minorEastAsia"/>
          <w:sz w:val="32"/>
          <w:szCs w:val="32"/>
        </w:rPr>
        <w:t>。与2016年度相比，公务用车运行维护费减少</w:t>
      </w:r>
      <w:r>
        <w:rPr>
          <w:rFonts w:hint="eastAsia" w:asciiTheme="minorEastAsia" w:hAnsiTheme="minorEastAsia"/>
          <w:sz w:val="32"/>
          <w:szCs w:val="32"/>
          <w:lang w:val="en-US" w:eastAsia="zh-CN"/>
        </w:rPr>
        <w:t>12.05</w:t>
      </w:r>
      <w:r>
        <w:rPr>
          <w:rFonts w:hint="eastAsia" w:asciiTheme="minorEastAsia" w:hAnsiTheme="minorEastAsia"/>
          <w:sz w:val="32"/>
          <w:szCs w:val="32"/>
        </w:rPr>
        <w:t>万元，减少</w:t>
      </w:r>
      <w:r>
        <w:rPr>
          <w:rFonts w:hint="eastAsia" w:asciiTheme="minorEastAsia" w:hAnsiTheme="minorEastAsia"/>
          <w:sz w:val="32"/>
          <w:szCs w:val="32"/>
          <w:lang w:val="en-US" w:eastAsia="zh-CN"/>
        </w:rPr>
        <w:t>17.58</w:t>
      </w:r>
      <w:r>
        <w:rPr>
          <w:rFonts w:hint="eastAsia" w:asciiTheme="minorEastAsia" w:hAnsiTheme="minorEastAsia"/>
          <w:sz w:val="32"/>
          <w:szCs w:val="32"/>
        </w:rPr>
        <w:t>%；与年初预算相比， 减少</w:t>
      </w:r>
      <w:r>
        <w:rPr>
          <w:rFonts w:hint="eastAsia" w:asciiTheme="minorEastAsia" w:hAnsiTheme="minorEastAsia"/>
          <w:sz w:val="32"/>
          <w:szCs w:val="32"/>
          <w:lang w:val="en-US" w:eastAsia="zh-CN"/>
        </w:rPr>
        <w:t>7.91</w:t>
      </w:r>
      <w:r>
        <w:rPr>
          <w:rFonts w:hint="eastAsia" w:asciiTheme="minorEastAsia" w:hAnsiTheme="minorEastAsia"/>
          <w:sz w:val="32"/>
          <w:szCs w:val="32"/>
        </w:rPr>
        <w:t>万元，减少</w:t>
      </w:r>
      <w:r>
        <w:rPr>
          <w:rFonts w:hint="eastAsia" w:asciiTheme="minorEastAsia" w:hAnsiTheme="minorEastAsia"/>
          <w:sz w:val="32"/>
          <w:szCs w:val="32"/>
          <w:lang w:val="en-US" w:eastAsia="zh-CN"/>
        </w:rPr>
        <w:t>12.28</w:t>
      </w:r>
      <w:r>
        <w:rPr>
          <w:rFonts w:hint="eastAsia" w:asciiTheme="minorEastAsia" w:hAnsiTheme="minorEastAsia"/>
          <w:sz w:val="32"/>
          <w:szCs w:val="32"/>
        </w:rPr>
        <w:t>%。主要原因：一是加强公务用车管理，切实压缩公务用车费用支出； 二我</w:t>
      </w:r>
      <w:r>
        <w:rPr>
          <w:rFonts w:hint="eastAsia" w:asciiTheme="minorEastAsia" w:hAnsiTheme="minorEastAsia"/>
          <w:sz w:val="32"/>
          <w:szCs w:val="32"/>
          <w:lang w:eastAsia="zh-CN"/>
        </w:rPr>
        <w:t>局</w:t>
      </w:r>
      <w:r>
        <w:rPr>
          <w:rFonts w:hint="eastAsia" w:asciiTheme="minorEastAsia" w:hAnsiTheme="minorEastAsia"/>
          <w:sz w:val="32"/>
          <w:szCs w:val="32"/>
        </w:rPr>
        <w:t>2017年度没有购置公务用车，未发生公务用车购置费，较年初预算和2016年决算无增减变化。</w:t>
      </w:r>
    </w:p>
    <w:p w14:paraId="4EE7D921">
      <w:pPr>
        <w:ind w:firstLine="643" w:firstLineChars="200"/>
        <w:rPr>
          <w:rFonts w:hint="eastAsia" w:ascii="宋体" w:hAnsi="宋体" w:eastAsia="宋体" w:cs="宋体"/>
          <w:sz w:val="32"/>
          <w:szCs w:val="32"/>
          <w:highlight w:val="none"/>
          <w:lang w:val="en-US" w:eastAsia="zh-CN"/>
        </w:rPr>
      </w:pPr>
      <w:r>
        <w:rPr>
          <w:rFonts w:hint="eastAsia" w:asciiTheme="minorEastAsia" w:hAnsiTheme="minorEastAsia"/>
          <w:b/>
          <w:sz w:val="32"/>
          <w:szCs w:val="32"/>
        </w:rPr>
        <w:t>（三）</w:t>
      </w:r>
      <w:r>
        <w:rPr>
          <w:rFonts w:hint="eastAsia" w:asciiTheme="minorEastAsia" w:hAnsiTheme="minorEastAsia"/>
          <w:b/>
          <w:sz w:val="32"/>
          <w:szCs w:val="32"/>
          <w:lang w:val="en-US" w:eastAsia="zh-CN"/>
        </w:rPr>
        <w:t>2017年度</w:t>
      </w:r>
      <w:r>
        <w:rPr>
          <w:rFonts w:hint="eastAsia" w:asciiTheme="minorEastAsia" w:hAnsiTheme="minorEastAsia"/>
          <w:b/>
          <w:sz w:val="32"/>
          <w:szCs w:val="32"/>
        </w:rPr>
        <w:t>公务接待费支出</w:t>
      </w:r>
      <w:r>
        <w:rPr>
          <w:rFonts w:hint="eastAsia" w:asciiTheme="minorEastAsia" w:hAnsiTheme="minorEastAsia"/>
          <w:b/>
          <w:sz w:val="32"/>
          <w:szCs w:val="32"/>
          <w:lang w:val="en-US" w:eastAsia="zh-CN"/>
        </w:rPr>
        <w:t>0</w:t>
      </w:r>
      <w:r>
        <w:rPr>
          <w:rFonts w:hint="eastAsia" w:asciiTheme="minorEastAsia" w:hAnsiTheme="minorEastAsia"/>
          <w:b/>
          <w:sz w:val="32"/>
          <w:szCs w:val="32"/>
        </w:rPr>
        <w:t>万元。</w:t>
      </w:r>
      <w:r>
        <w:rPr>
          <w:rFonts w:hint="eastAsia" w:asciiTheme="minorEastAsia" w:hAnsiTheme="minorEastAsia"/>
          <w:b/>
          <w:sz w:val="32"/>
          <w:szCs w:val="32"/>
          <w:lang w:val="en-US" w:eastAsia="zh-CN"/>
        </w:rPr>
        <w:t>2016年度</w:t>
      </w:r>
      <w:r>
        <w:rPr>
          <w:rFonts w:hint="eastAsia" w:asciiTheme="minorEastAsia" w:hAnsiTheme="minorEastAsia"/>
          <w:b/>
          <w:sz w:val="32"/>
          <w:szCs w:val="32"/>
        </w:rPr>
        <w:t>公务接待费支出</w:t>
      </w:r>
      <w:r>
        <w:rPr>
          <w:rFonts w:hint="eastAsia" w:asciiTheme="minorEastAsia" w:hAnsiTheme="minorEastAsia"/>
          <w:b/>
          <w:sz w:val="32"/>
          <w:szCs w:val="32"/>
          <w:lang w:val="en-US" w:eastAsia="zh-CN"/>
        </w:rPr>
        <w:t>0</w:t>
      </w:r>
      <w:r>
        <w:rPr>
          <w:rFonts w:hint="eastAsia" w:asciiTheme="minorEastAsia" w:hAnsiTheme="minorEastAsia"/>
          <w:b/>
          <w:sz w:val="32"/>
          <w:szCs w:val="32"/>
        </w:rPr>
        <w:t>万元</w:t>
      </w:r>
      <w:r>
        <w:rPr>
          <w:rFonts w:hint="eastAsia" w:ascii="宋体" w:hAnsi="宋体" w:eastAsia="宋体" w:cs="宋体"/>
          <w:b/>
          <w:sz w:val="32"/>
          <w:szCs w:val="32"/>
          <w:lang w:val="en-US" w:eastAsia="zh-CN"/>
        </w:rPr>
        <w:t>.</w:t>
      </w:r>
      <w:r>
        <w:rPr>
          <w:rFonts w:hint="eastAsia" w:ascii="宋体" w:hAnsi="宋体" w:eastAsia="宋体" w:cs="宋体"/>
          <w:color w:val="000000" w:themeColor="text1"/>
          <w:sz w:val="32"/>
          <w:szCs w:val="32"/>
          <w:highlight w:val="none"/>
        </w:rPr>
        <w:t>较年初预算无增减变化</w:t>
      </w:r>
      <w:r>
        <w:rPr>
          <w:rFonts w:hint="eastAsia" w:ascii="宋体" w:hAnsi="宋体" w:eastAsia="宋体" w:cs="宋体"/>
          <w:color w:val="000000" w:themeColor="text1"/>
          <w:sz w:val="32"/>
          <w:szCs w:val="32"/>
          <w:highlight w:val="none"/>
          <w:lang w:eastAsia="zh-CN"/>
        </w:rPr>
        <w:t>、</w:t>
      </w:r>
      <w:r>
        <w:rPr>
          <w:rFonts w:hint="eastAsia" w:ascii="宋体" w:hAnsi="宋体" w:eastAsia="宋体" w:cs="宋体"/>
          <w:color w:val="000000" w:themeColor="text1"/>
          <w:sz w:val="32"/>
          <w:szCs w:val="32"/>
          <w:highlight w:val="none"/>
        </w:rPr>
        <w:t>较2016年度决算无增减变化</w:t>
      </w:r>
      <w:r>
        <w:rPr>
          <w:rFonts w:hint="eastAsia" w:ascii="宋体" w:hAnsi="宋体" w:eastAsia="宋体" w:cs="宋体"/>
          <w:color w:val="000000" w:themeColor="text1"/>
          <w:sz w:val="32"/>
          <w:szCs w:val="32"/>
          <w:highlight w:val="none"/>
          <w:lang w:eastAsia="zh-CN"/>
        </w:rPr>
        <w:t>。</w:t>
      </w:r>
    </w:p>
    <w:p w14:paraId="675F6451">
      <w:pPr>
        <w:rPr>
          <w:b/>
          <w:sz w:val="36"/>
          <w:szCs w:val="36"/>
        </w:rPr>
      </w:pPr>
      <w:r>
        <w:rPr>
          <w:rFonts w:hint="eastAsia"/>
          <w:b/>
          <w:sz w:val="36"/>
          <w:szCs w:val="36"/>
        </w:rPr>
        <w:t>六、 绩效预算管理工作开展情况说明</w:t>
      </w:r>
    </w:p>
    <w:p w14:paraId="3E9ABD35">
      <w:pPr>
        <w:ind w:firstLine="640" w:firstLineChars="200"/>
        <w:rPr>
          <w:rFonts w:hint="eastAsia" w:asciiTheme="minorEastAsia" w:hAnsiTheme="minorEastAsia"/>
          <w:sz w:val="32"/>
          <w:szCs w:val="32"/>
        </w:rPr>
      </w:pPr>
      <w:r>
        <w:rPr>
          <w:rFonts w:hint="eastAsia" w:asciiTheme="minorEastAsia" w:hAnsiTheme="minorEastAsia"/>
          <w:sz w:val="32"/>
          <w:szCs w:val="32"/>
        </w:rPr>
        <w:t>2017年，根据省政府推进绩效预算管理工作的要求， 我</w:t>
      </w:r>
      <w:r>
        <w:rPr>
          <w:rFonts w:hint="eastAsia" w:asciiTheme="minorEastAsia" w:hAnsiTheme="minorEastAsia"/>
          <w:sz w:val="32"/>
          <w:szCs w:val="32"/>
          <w:lang w:eastAsia="zh-CN"/>
        </w:rPr>
        <w:t>局</w:t>
      </w:r>
      <w:r>
        <w:rPr>
          <w:rFonts w:hint="eastAsia" w:asciiTheme="minorEastAsia" w:hAnsiTheme="minorEastAsia"/>
          <w:sz w:val="32"/>
          <w:szCs w:val="32"/>
        </w:rPr>
        <w:t>重新修订完善“ 部门职责--工作活动” 预算架构。</w:t>
      </w:r>
    </w:p>
    <w:p w14:paraId="0233078B">
      <w:pPr>
        <w:ind w:firstLine="640" w:firstLineChars="200"/>
        <w:rPr>
          <w:rFonts w:hint="eastAsia" w:asciiTheme="minorEastAsia" w:hAnsiTheme="minorEastAsia"/>
          <w:sz w:val="32"/>
          <w:szCs w:val="32"/>
        </w:rPr>
      </w:pPr>
      <w:r>
        <w:rPr>
          <w:rFonts w:hint="eastAsia" w:asciiTheme="minorEastAsia" w:hAnsiTheme="minorEastAsia"/>
          <w:sz w:val="32"/>
          <w:szCs w:val="32"/>
        </w:rPr>
        <w:t>总体来看，我</w:t>
      </w:r>
      <w:r>
        <w:rPr>
          <w:rFonts w:hint="eastAsia" w:asciiTheme="minorEastAsia" w:hAnsiTheme="minorEastAsia"/>
          <w:sz w:val="32"/>
          <w:szCs w:val="32"/>
          <w:lang w:eastAsia="zh-CN"/>
        </w:rPr>
        <w:t>局</w:t>
      </w:r>
      <w:r>
        <w:rPr>
          <w:rFonts w:hint="eastAsia" w:asciiTheme="minorEastAsia" w:hAnsiTheme="minorEastAsia"/>
          <w:sz w:val="32"/>
          <w:szCs w:val="32"/>
        </w:rPr>
        <w:t>不断强化依法理财、科学理财的意识，以绩效为导向，预算支出管理较为规范，能按照有关规章制度开展工作；重大支出项目立项规范，资金到位及时，资金使用较合理规范，实现了部门职责绩效目标。</w:t>
      </w:r>
    </w:p>
    <w:p w14:paraId="3B6ABD00">
      <w:pPr>
        <w:numPr>
          <w:ilvl w:val="0"/>
          <w:numId w:val="1"/>
        </w:numPr>
        <w:adjustRightInd w:val="0"/>
        <w:snapToGrid w:val="0"/>
        <w:spacing w:after="0" w:line="500" w:lineRule="exact"/>
        <w:ind w:firstLine="640" w:firstLineChars="200"/>
        <w:rPr>
          <w:rFonts w:hint="eastAsia" w:ascii="宋体" w:hAnsi="宋体" w:eastAsia="宋体" w:cs="宋体"/>
          <w:color w:val="000000" w:themeColor="text1"/>
          <w:sz w:val="32"/>
          <w:szCs w:val="32"/>
          <w:shd w:val="clear" w:color="auto" w:fill="auto"/>
        </w:rPr>
      </w:pPr>
      <w:r>
        <w:rPr>
          <w:rFonts w:hint="eastAsia" w:ascii="宋体" w:hAnsi="宋体" w:eastAsia="宋体" w:cs="宋体"/>
          <w:color w:val="000000" w:themeColor="text1"/>
          <w:sz w:val="32"/>
          <w:szCs w:val="32"/>
          <w:shd w:val="clear" w:color="auto" w:fill="auto"/>
        </w:rPr>
        <w:t>绩效管理工作开展情况</w:t>
      </w:r>
    </w:p>
    <w:p w14:paraId="5DE559D8">
      <w:pPr>
        <w:ind w:firstLine="640" w:firstLineChars="200"/>
        <w:rPr>
          <w:rFonts w:hint="eastAsia" w:asciiTheme="minorEastAsia" w:hAnsiTheme="minorEastAsia"/>
          <w:sz w:val="32"/>
          <w:szCs w:val="32"/>
          <w:lang w:eastAsia="zh-CN"/>
        </w:rPr>
      </w:pPr>
      <w:r>
        <w:rPr>
          <w:rFonts w:hint="eastAsia" w:asciiTheme="minorEastAsia" w:hAnsiTheme="minorEastAsia"/>
          <w:sz w:val="32"/>
          <w:szCs w:val="32"/>
        </w:rPr>
        <w:t>单位进一步提高预算绩效管理认识，强化以“绩效为中心、对支出结果负责、对社会公众负责”的理念，在绩效目标编制方面，针对绩效目标设置指向不清、预算和目标匹配不足，数量目标和质量目标量化不细，效益目标编制不完整等方面加以了改善。加强预算绩效动态监控管理，及时跟踪项目进度，对项目实施中存在的具体问题采取纠偏措施。加强相关专业技术人员的业务培训，进一步提高预算绩效评价质量。目前单位绩效评价结果还停留在反映情况、找问题、提建议层面，评价结果和预算安排有机结合的机制尚未真正建立。</w:t>
      </w:r>
    </w:p>
    <w:p w14:paraId="7DF1B55E">
      <w:pPr>
        <w:ind w:firstLine="640" w:firstLineChars="200"/>
        <w:rPr>
          <w:rFonts w:hint="eastAsia" w:asciiTheme="minorEastAsia" w:hAnsiTheme="minorEastAsia"/>
          <w:sz w:val="32"/>
          <w:szCs w:val="32"/>
        </w:rPr>
      </w:pPr>
      <w:r>
        <w:rPr>
          <w:rFonts w:hint="eastAsia" w:asciiTheme="minorEastAsia" w:hAnsiTheme="minorEastAsia"/>
          <w:sz w:val="32"/>
          <w:szCs w:val="32"/>
        </w:rPr>
        <w:t>根据绩效预算管理改革督察要求，本单位认真开展了预算绩效管理改革开展情况自查，对部门全面规范绩效预算编制、严格预算执行管理、推进绩效评价工作、推进预决算信息公开等方面进行了自评，根据中国石家庄市委全面深化改革领导小组办公室《关于推进绩效预算管理改革情况的督察通报》（石改革办字[2018]25号），考核结果为良好。</w:t>
      </w:r>
    </w:p>
    <w:p w14:paraId="1F6463BC">
      <w:pPr>
        <w:numPr>
          <w:ilvl w:val="0"/>
          <w:numId w:val="1"/>
        </w:numPr>
        <w:adjustRightInd w:val="0"/>
        <w:snapToGrid w:val="0"/>
        <w:spacing w:after="0" w:line="500" w:lineRule="exact"/>
        <w:ind w:left="0" w:leftChars="0" w:firstLine="640" w:firstLineChars="200"/>
        <w:rPr>
          <w:rFonts w:hint="eastAsia" w:ascii="宋体" w:hAnsi="宋体" w:eastAsia="宋体" w:cs="宋体"/>
          <w:color w:val="000000" w:themeColor="text1"/>
          <w:sz w:val="32"/>
          <w:szCs w:val="32"/>
          <w:shd w:val="clear" w:color="auto" w:fill="auto"/>
        </w:rPr>
      </w:pPr>
      <w:r>
        <w:rPr>
          <w:rFonts w:hint="eastAsia" w:ascii="宋体" w:hAnsi="宋体" w:eastAsia="宋体" w:cs="宋体"/>
          <w:color w:val="000000" w:themeColor="text1"/>
          <w:sz w:val="32"/>
          <w:szCs w:val="32"/>
          <w:shd w:val="clear" w:color="auto" w:fill="auto"/>
        </w:rPr>
        <w:t>预算项目绩效评价开展情况</w:t>
      </w:r>
    </w:p>
    <w:p w14:paraId="0C30D2BE">
      <w:pPr>
        <w:ind w:firstLine="640" w:firstLineChars="200"/>
        <w:rPr>
          <w:rFonts w:hint="eastAsia" w:asciiTheme="minorEastAsia" w:hAnsiTheme="minorEastAsia"/>
          <w:sz w:val="32"/>
          <w:szCs w:val="32"/>
        </w:rPr>
      </w:pPr>
      <w:r>
        <w:rPr>
          <w:rFonts w:hint="eastAsia" w:asciiTheme="minorEastAsia" w:hAnsiTheme="minorEastAsia"/>
          <w:sz w:val="32"/>
          <w:szCs w:val="32"/>
        </w:rPr>
        <w:t>根据预算绩效管理要求，本单位组织对2017年度一般公共预算项目支出全面开展绩效自评，涉及石财企【2017】38号关于提前下达2018年市场监管专项补助经费的通知</w:t>
      </w:r>
      <w:r>
        <w:rPr>
          <w:rFonts w:hint="eastAsia" w:asciiTheme="minorEastAsia" w:hAnsiTheme="minorEastAsia"/>
          <w:sz w:val="32"/>
          <w:szCs w:val="32"/>
          <w:lang w:eastAsia="zh-CN"/>
        </w:rPr>
        <w:t>、市场主体双随机监管经费、商品质量检测及监管经费、执法办案业务经费、打击传销及取缔无照经营工作经费、消保维权经费、食品安全监管经费、局机关及市场所办公场所维（护）经费、执法装备购置经费、食品、农产品抽检经费、石财社【2017】126号关于提前下达中央2018年公共卫生服务补助资金的预算指标、食品药品自收自支人员工资、食品安全协管员工资</w:t>
      </w:r>
      <w:r>
        <w:rPr>
          <w:rFonts w:hint="eastAsia" w:asciiTheme="minorEastAsia" w:hAnsiTheme="minorEastAsia"/>
          <w:sz w:val="32"/>
          <w:szCs w:val="32"/>
        </w:rPr>
        <w:t>等</w:t>
      </w:r>
      <w:r>
        <w:rPr>
          <w:rFonts w:hint="eastAsia" w:asciiTheme="minorEastAsia" w:hAnsiTheme="minorEastAsia"/>
          <w:sz w:val="32"/>
          <w:szCs w:val="32"/>
          <w:lang w:val="en-US" w:eastAsia="zh-CN"/>
        </w:rPr>
        <w:t>13</w:t>
      </w:r>
      <w:r>
        <w:rPr>
          <w:rFonts w:hint="eastAsia" w:asciiTheme="minorEastAsia" w:hAnsiTheme="minorEastAsia"/>
          <w:sz w:val="32"/>
          <w:szCs w:val="32"/>
        </w:rPr>
        <w:t>个项目，涉及资金</w:t>
      </w:r>
      <w:r>
        <w:rPr>
          <w:rFonts w:hint="eastAsia" w:asciiTheme="minorEastAsia" w:hAnsiTheme="minorEastAsia"/>
          <w:sz w:val="32"/>
          <w:szCs w:val="32"/>
          <w:lang w:val="en-US" w:eastAsia="zh-CN"/>
        </w:rPr>
        <w:t>1177.04</w:t>
      </w:r>
      <w:r>
        <w:rPr>
          <w:rFonts w:hint="eastAsia" w:asciiTheme="minorEastAsia" w:hAnsiTheme="minorEastAsia"/>
          <w:sz w:val="32"/>
          <w:szCs w:val="32"/>
        </w:rPr>
        <w:t>万元。从评价情况看，评价结果为优秀的项目有</w:t>
      </w:r>
      <w:r>
        <w:rPr>
          <w:rFonts w:hint="eastAsia" w:asciiTheme="minorEastAsia" w:hAnsiTheme="minorEastAsia"/>
          <w:sz w:val="32"/>
          <w:szCs w:val="32"/>
          <w:lang w:val="en-US" w:eastAsia="zh-CN"/>
        </w:rPr>
        <w:t>2</w:t>
      </w:r>
      <w:r>
        <w:rPr>
          <w:rFonts w:hint="eastAsia" w:asciiTheme="minorEastAsia" w:hAnsiTheme="minorEastAsia"/>
          <w:sz w:val="32"/>
          <w:szCs w:val="32"/>
        </w:rPr>
        <w:t>个，良好的项目有</w:t>
      </w:r>
      <w:r>
        <w:rPr>
          <w:rFonts w:hint="eastAsia" w:asciiTheme="minorEastAsia" w:hAnsiTheme="minorEastAsia"/>
          <w:sz w:val="32"/>
          <w:szCs w:val="32"/>
          <w:lang w:val="en-US" w:eastAsia="zh-CN"/>
        </w:rPr>
        <w:t>11</w:t>
      </w:r>
      <w:r>
        <w:rPr>
          <w:rFonts w:hint="eastAsia" w:asciiTheme="minorEastAsia" w:hAnsiTheme="minorEastAsia"/>
          <w:sz w:val="32"/>
          <w:szCs w:val="32"/>
        </w:rPr>
        <w:t>个。</w:t>
      </w:r>
    </w:p>
    <w:p w14:paraId="4EEE49C9">
      <w:pPr>
        <w:ind w:firstLine="640" w:firstLineChars="200"/>
        <w:rPr>
          <w:rFonts w:hint="eastAsia" w:asciiTheme="minorEastAsia" w:hAnsiTheme="minorEastAsia"/>
          <w:sz w:val="32"/>
          <w:szCs w:val="32"/>
        </w:rPr>
      </w:pPr>
      <w:r>
        <w:rPr>
          <w:rFonts w:hint="eastAsia" w:ascii="仿宋_GB2312" w:eastAsia="仿宋_GB2312" w:cs="DengXian-Regular"/>
          <w:color w:val="000000" w:themeColor="text1"/>
          <w:sz w:val="32"/>
          <w:szCs w:val="32"/>
          <w:shd w:val="clear" w:color="auto" w:fill="auto"/>
        </w:rPr>
        <w:t>（三）</w:t>
      </w:r>
      <w:r>
        <w:rPr>
          <w:rFonts w:hint="eastAsia" w:asciiTheme="minorEastAsia" w:hAnsiTheme="minorEastAsia"/>
          <w:sz w:val="32"/>
          <w:szCs w:val="32"/>
        </w:rPr>
        <w:t>预算项目绩效自评选例</w:t>
      </w:r>
    </w:p>
    <w:p w14:paraId="4C290388">
      <w:pPr>
        <w:ind w:firstLine="640" w:firstLineChars="200"/>
        <w:rPr>
          <w:rFonts w:hint="eastAsia" w:asciiTheme="minorEastAsia" w:hAnsiTheme="minorEastAsia"/>
          <w:sz w:val="32"/>
          <w:szCs w:val="32"/>
          <w:lang w:eastAsia="zh-CN"/>
        </w:rPr>
      </w:pPr>
      <w:r>
        <w:rPr>
          <w:rFonts w:hint="eastAsia" w:asciiTheme="minorEastAsia" w:hAnsiTheme="minorEastAsia"/>
          <w:sz w:val="32"/>
          <w:szCs w:val="32"/>
        </w:rPr>
        <w:t>本单位无民生项目和重点支出项目。</w:t>
      </w:r>
    </w:p>
    <w:p w14:paraId="1570BBB8">
      <w:pPr>
        <w:ind w:firstLine="723" w:firstLineChars="200"/>
        <w:rPr>
          <w:b/>
          <w:sz w:val="36"/>
          <w:szCs w:val="36"/>
        </w:rPr>
      </w:pPr>
      <w:r>
        <w:rPr>
          <w:rFonts w:hint="eastAsia"/>
          <w:b/>
          <w:sz w:val="36"/>
          <w:szCs w:val="36"/>
        </w:rPr>
        <w:t>七、 其他重要事项的说明</w:t>
      </w:r>
    </w:p>
    <w:p w14:paraId="21FC6276">
      <w:pPr>
        <w:ind w:firstLine="640" w:firstLineChars="200"/>
        <w:rPr>
          <w:rFonts w:asciiTheme="minorEastAsia" w:hAnsiTheme="minorEastAsia"/>
          <w:sz w:val="32"/>
          <w:szCs w:val="32"/>
        </w:rPr>
      </w:pPr>
      <w:r>
        <w:rPr>
          <w:rFonts w:hint="eastAsia" w:asciiTheme="minorEastAsia" w:hAnsiTheme="minorEastAsia"/>
          <w:sz w:val="32"/>
          <w:szCs w:val="32"/>
        </w:rPr>
        <w:t>1、机关运转经费支出情况</w:t>
      </w:r>
    </w:p>
    <w:p w14:paraId="73ED5261">
      <w:pPr>
        <w:ind w:firstLine="640" w:firstLineChars="200"/>
        <w:rPr>
          <w:rFonts w:asciiTheme="minorEastAsia" w:hAnsiTheme="minorEastAsia"/>
          <w:sz w:val="32"/>
          <w:szCs w:val="32"/>
        </w:rPr>
      </w:pPr>
      <w:r>
        <w:rPr>
          <w:rFonts w:hint="eastAsia" w:asciiTheme="minorEastAsia" w:hAnsiTheme="minorEastAsia"/>
          <w:sz w:val="32"/>
          <w:szCs w:val="32"/>
        </w:rPr>
        <w:t>2017年本部门机关运行经费</w:t>
      </w:r>
      <w:r>
        <w:rPr>
          <w:rFonts w:hint="eastAsia" w:asciiTheme="minorEastAsia" w:hAnsiTheme="minorEastAsia"/>
          <w:sz w:val="32"/>
          <w:szCs w:val="32"/>
          <w:lang w:val="en-US" w:eastAsia="zh-CN"/>
        </w:rPr>
        <w:t>285.37</w:t>
      </w:r>
      <w:r>
        <w:rPr>
          <w:rFonts w:hint="eastAsia" w:asciiTheme="minorEastAsia" w:hAnsiTheme="minorEastAsia"/>
          <w:sz w:val="32"/>
          <w:szCs w:val="32"/>
        </w:rPr>
        <w:t>万元，比2016年度增加</w:t>
      </w:r>
      <w:r>
        <w:rPr>
          <w:rFonts w:hint="eastAsia" w:asciiTheme="minorEastAsia" w:hAnsiTheme="minorEastAsia"/>
          <w:sz w:val="32"/>
          <w:szCs w:val="32"/>
          <w:lang w:val="en-US" w:eastAsia="zh-CN"/>
        </w:rPr>
        <w:t>0.04</w:t>
      </w:r>
      <w:r>
        <w:rPr>
          <w:rFonts w:hint="eastAsia" w:asciiTheme="minorEastAsia" w:hAnsiTheme="minorEastAsia"/>
          <w:sz w:val="32"/>
          <w:szCs w:val="32"/>
        </w:rPr>
        <w:t>万元，增加</w:t>
      </w:r>
      <w:r>
        <w:rPr>
          <w:rFonts w:hint="eastAsia" w:asciiTheme="minorEastAsia" w:hAnsiTheme="minorEastAsia"/>
          <w:sz w:val="32"/>
          <w:szCs w:val="32"/>
          <w:lang w:val="en-US" w:eastAsia="zh-CN"/>
        </w:rPr>
        <w:t>0.01</w:t>
      </w:r>
      <w:r>
        <w:rPr>
          <w:rFonts w:hint="eastAsia" w:asciiTheme="minorEastAsia" w:hAnsiTheme="minorEastAsia"/>
          <w:sz w:val="32"/>
          <w:szCs w:val="32"/>
        </w:rPr>
        <w:t>%。主要原因是，2017年度部门工作任务比2016年度增加，因此</w:t>
      </w:r>
      <w:r>
        <w:rPr>
          <w:rFonts w:hint="eastAsia" w:asciiTheme="minorEastAsia" w:hAnsiTheme="minorEastAsia"/>
          <w:sz w:val="32"/>
          <w:szCs w:val="32"/>
          <w:lang w:eastAsia="zh-CN"/>
        </w:rPr>
        <w:t>办公费</w:t>
      </w:r>
      <w:r>
        <w:rPr>
          <w:rFonts w:hint="eastAsia" w:asciiTheme="minorEastAsia" w:hAnsiTheme="minorEastAsia"/>
          <w:sz w:val="32"/>
          <w:szCs w:val="32"/>
        </w:rPr>
        <w:t>支出随之增加。</w:t>
      </w:r>
    </w:p>
    <w:p w14:paraId="19FA8D54">
      <w:pPr>
        <w:ind w:firstLine="640" w:firstLineChars="200"/>
        <w:rPr>
          <w:rFonts w:asciiTheme="minorEastAsia" w:hAnsiTheme="minorEastAsia"/>
          <w:sz w:val="32"/>
          <w:szCs w:val="32"/>
        </w:rPr>
      </w:pPr>
      <w:r>
        <w:rPr>
          <w:rFonts w:hint="eastAsia" w:asciiTheme="minorEastAsia" w:hAnsiTheme="minorEastAsia"/>
          <w:sz w:val="32"/>
          <w:szCs w:val="32"/>
        </w:rPr>
        <w:t>2、政府采购情况</w:t>
      </w:r>
    </w:p>
    <w:p w14:paraId="4F11DCAB">
      <w:pPr>
        <w:ind w:firstLine="640" w:firstLineChars="200"/>
        <w:rPr>
          <w:rFonts w:asciiTheme="minorEastAsia" w:hAnsiTheme="minorEastAsia"/>
          <w:sz w:val="32"/>
          <w:szCs w:val="32"/>
        </w:rPr>
      </w:pPr>
      <w:r>
        <w:rPr>
          <w:rFonts w:hint="eastAsia" w:asciiTheme="minorEastAsia" w:hAnsiTheme="minorEastAsia"/>
          <w:sz w:val="32"/>
          <w:szCs w:val="32"/>
        </w:rPr>
        <w:t>2017年本部门政府采购支出总额</w:t>
      </w:r>
      <w:r>
        <w:rPr>
          <w:rFonts w:hint="eastAsia" w:asciiTheme="minorEastAsia" w:hAnsiTheme="minorEastAsia"/>
          <w:sz w:val="32"/>
          <w:szCs w:val="32"/>
          <w:lang w:val="en-US" w:eastAsia="zh-CN"/>
        </w:rPr>
        <w:t>377.74</w:t>
      </w:r>
      <w:r>
        <w:rPr>
          <w:rFonts w:hint="eastAsia" w:asciiTheme="minorEastAsia" w:hAnsiTheme="minorEastAsia"/>
          <w:sz w:val="32"/>
          <w:szCs w:val="32"/>
        </w:rPr>
        <w:t>万元，其中：政府采购货物支出</w:t>
      </w:r>
      <w:r>
        <w:rPr>
          <w:rFonts w:hint="eastAsia" w:asciiTheme="minorEastAsia" w:hAnsiTheme="minorEastAsia"/>
          <w:sz w:val="32"/>
          <w:szCs w:val="32"/>
          <w:lang w:val="en-US" w:eastAsia="zh-CN"/>
        </w:rPr>
        <w:t>39.19</w:t>
      </w:r>
      <w:r>
        <w:rPr>
          <w:rFonts w:hint="eastAsia" w:asciiTheme="minorEastAsia" w:hAnsiTheme="minorEastAsia"/>
          <w:sz w:val="32"/>
          <w:szCs w:val="32"/>
        </w:rPr>
        <w:t>万元、政府采购服务支出</w:t>
      </w:r>
      <w:r>
        <w:rPr>
          <w:rFonts w:hint="eastAsia" w:asciiTheme="minorEastAsia" w:hAnsiTheme="minorEastAsia"/>
          <w:sz w:val="32"/>
          <w:szCs w:val="32"/>
          <w:lang w:val="en-US" w:eastAsia="zh-CN"/>
        </w:rPr>
        <w:t>338.55</w:t>
      </w:r>
      <w:r>
        <w:rPr>
          <w:rFonts w:hint="eastAsia" w:asciiTheme="minorEastAsia" w:hAnsiTheme="minorEastAsia"/>
          <w:sz w:val="32"/>
          <w:szCs w:val="32"/>
        </w:rPr>
        <w:t>万元。</w:t>
      </w:r>
    </w:p>
    <w:p w14:paraId="24210A70">
      <w:pPr>
        <w:ind w:firstLine="640" w:firstLineChars="200"/>
        <w:rPr>
          <w:rFonts w:asciiTheme="minorEastAsia" w:hAnsiTheme="minorEastAsia"/>
          <w:sz w:val="32"/>
          <w:szCs w:val="32"/>
        </w:rPr>
      </w:pPr>
      <w:r>
        <w:rPr>
          <w:rFonts w:hint="eastAsia" w:asciiTheme="minorEastAsia" w:hAnsiTheme="minorEastAsia"/>
          <w:sz w:val="32"/>
          <w:szCs w:val="32"/>
        </w:rPr>
        <w:t>3、国有资产占用情况</w:t>
      </w:r>
    </w:p>
    <w:p w14:paraId="3B19FB69">
      <w:pPr>
        <w:ind w:firstLine="640" w:firstLineChars="200"/>
        <w:rPr>
          <w:rFonts w:asciiTheme="minorEastAsia" w:hAnsiTheme="minorEastAsia"/>
          <w:sz w:val="32"/>
          <w:szCs w:val="32"/>
        </w:rPr>
      </w:pPr>
      <w:r>
        <w:rPr>
          <w:rFonts w:hint="eastAsia" w:asciiTheme="minorEastAsia" w:hAnsiTheme="minorEastAsia"/>
          <w:sz w:val="32"/>
          <w:szCs w:val="32"/>
        </w:rPr>
        <w:t>截至 2017年 12 月 31日，本部门共有车辆</w:t>
      </w:r>
      <w:r>
        <w:rPr>
          <w:rFonts w:hint="eastAsia" w:asciiTheme="minorEastAsia" w:hAnsiTheme="minorEastAsia"/>
          <w:sz w:val="32"/>
          <w:szCs w:val="32"/>
          <w:lang w:val="en-US" w:eastAsia="zh-CN"/>
        </w:rPr>
        <w:t>17</w:t>
      </w:r>
      <w:r>
        <w:rPr>
          <w:rFonts w:hint="eastAsia" w:asciiTheme="minorEastAsia" w:hAnsiTheme="minorEastAsia"/>
          <w:sz w:val="32"/>
          <w:szCs w:val="32"/>
        </w:rPr>
        <w:t>辆，其中，一般公务用车</w:t>
      </w:r>
      <w:r>
        <w:rPr>
          <w:rFonts w:hint="eastAsia" w:asciiTheme="minorEastAsia" w:hAnsiTheme="minorEastAsia"/>
          <w:sz w:val="32"/>
          <w:szCs w:val="32"/>
          <w:lang w:val="en-US" w:eastAsia="zh-CN"/>
        </w:rPr>
        <w:t>2</w:t>
      </w:r>
      <w:r>
        <w:rPr>
          <w:rFonts w:hint="eastAsia" w:asciiTheme="minorEastAsia" w:hAnsiTheme="minorEastAsia"/>
          <w:sz w:val="32"/>
          <w:szCs w:val="32"/>
        </w:rPr>
        <w:t xml:space="preserve">辆、一般执法执勤用车 </w:t>
      </w:r>
      <w:r>
        <w:rPr>
          <w:rFonts w:hint="eastAsia" w:asciiTheme="minorEastAsia" w:hAnsiTheme="minorEastAsia"/>
          <w:sz w:val="32"/>
          <w:szCs w:val="32"/>
          <w:lang w:val="en-US" w:eastAsia="zh-CN"/>
        </w:rPr>
        <w:t>15</w:t>
      </w:r>
      <w:r>
        <w:rPr>
          <w:rFonts w:hint="eastAsia" w:asciiTheme="minorEastAsia" w:hAnsiTheme="minorEastAsia"/>
          <w:sz w:val="32"/>
          <w:szCs w:val="32"/>
        </w:rPr>
        <w:t>辆。</w:t>
      </w:r>
    </w:p>
    <w:p w14:paraId="694C696C">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第四部分 名词解释</w:t>
      </w:r>
    </w:p>
    <w:p w14:paraId="71D7A232">
      <w:pPr>
        <w:rPr>
          <w:b/>
          <w:sz w:val="36"/>
          <w:szCs w:val="36"/>
        </w:rPr>
      </w:pPr>
      <w:r>
        <w:rPr>
          <w:rFonts w:hint="eastAsia"/>
          <w:b/>
          <w:sz w:val="36"/>
          <w:szCs w:val="36"/>
        </w:rPr>
        <w:t>一、 财政拨款收入</w:t>
      </w:r>
    </w:p>
    <w:p w14:paraId="7C86D2A0">
      <w:pPr>
        <w:ind w:firstLine="640" w:firstLineChars="200"/>
        <w:rPr>
          <w:rFonts w:asciiTheme="minorEastAsia" w:hAnsiTheme="minorEastAsia"/>
          <w:sz w:val="32"/>
          <w:szCs w:val="32"/>
        </w:rPr>
      </w:pPr>
      <w:r>
        <w:rPr>
          <w:rFonts w:hint="eastAsia" w:asciiTheme="minorEastAsia" w:hAnsiTheme="minorEastAsia"/>
          <w:sz w:val="32"/>
          <w:szCs w:val="32"/>
        </w:rPr>
        <w:t>本年度从本级财政部门取得的财政拨款，包括一般公共预算财政拨款和政府性基金预算财政拨款。</w:t>
      </w:r>
    </w:p>
    <w:p w14:paraId="5F319FD8">
      <w:pPr>
        <w:rPr>
          <w:b/>
          <w:sz w:val="36"/>
          <w:szCs w:val="36"/>
        </w:rPr>
      </w:pPr>
      <w:r>
        <w:rPr>
          <w:rFonts w:hint="eastAsia"/>
          <w:b/>
          <w:sz w:val="36"/>
          <w:szCs w:val="36"/>
          <w:lang w:eastAsia="zh-CN"/>
        </w:rPr>
        <w:t>二</w:t>
      </w:r>
      <w:r>
        <w:rPr>
          <w:rFonts w:hint="eastAsia"/>
          <w:b/>
          <w:sz w:val="36"/>
          <w:szCs w:val="36"/>
        </w:rPr>
        <w:t>、 其他收入</w:t>
      </w:r>
    </w:p>
    <w:p w14:paraId="3F1BBAEB">
      <w:pPr>
        <w:ind w:firstLine="640" w:firstLineChars="200"/>
        <w:rPr>
          <w:rFonts w:asciiTheme="minorEastAsia" w:hAnsiTheme="minorEastAsia"/>
          <w:sz w:val="32"/>
          <w:szCs w:val="32"/>
        </w:rPr>
      </w:pPr>
      <w:r>
        <w:rPr>
          <w:rFonts w:hint="eastAsia" w:asciiTheme="minorEastAsia" w:hAnsiTheme="minorEastAsia"/>
          <w:sz w:val="32"/>
          <w:szCs w:val="32"/>
        </w:rPr>
        <w:t>指除上述“ 财政拨款收入” 、 “ 事业收入” 、 “ 经营收入” 等以外的收入。</w:t>
      </w:r>
    </w:p>
    <w:p w14:paraId="41F7F784">
      <w:pPr>
        <w:ind w:firstLine="640" w:firstLineChars="200"/>
        <w:rPr>
          <w:rFonts w:asciiTheme="minorEastAsia" w:hAnsiTheme="minorEastAsia"/>
          <w:sz w:val="32"/>
          <w:szCs w:val="32"/>
        </w:rPr>
      </w:pPr>
    </w:p>
    <w:p w14:paraId="7385A5A6">
      <w:pPr>
        <w:rPr>
          <w:b/>
          <w:sz w:val="36"/>
          <w:szCs w:val="36"/>
        </w:rPr>
      </w:pPr>
      <w:r>
        <w:rPr>
          <w:rFonts w:hint="eastAsia"/>
          <w:b/>
          <w:sz w:val="36"/>
          <w:szCs w:val="36"/>
          <w:lang w:eastAsia="zh-CN"/>
        </w:rPr>
        <w:t>三</w:t>
      </w:r>
      <w:r>
        <w:rPr>
          <w:rFonts w:hint="eastAsia"/>
          <w:b/>
          <w:sz w:val="36"/>
          <w:szCs w:val="36"/>
        </w:rPr>
        <w:t>、 年初结转和结余</w:t>
      </w:r>
    </w:p>
    <w:p w14:paraId="6689CDCB">
      <w:pPr>
        <w:ind w:firstLine="640" w:firstLineChars="200"/>
        <w:rPr>
          <w:rFonts w:asciiTheme="minorEastAsia" w:hAnsiTheme="minorEastAsia"/>
          <w:sz w:val="32"/>
          <w:szCs w:val="32"/>
        </w:rPr>
      </w:pPr>
      <w:r>
        <w:rPr>
          <w:rFonts w:hint="eastAsia" w:asciiTheme="minorEastAsia" w:hAnsiTheme="minorEastAsia"/>
          <w:sz w:val="32"/>
          <w:szCs w:val="32"/>
        </w:rPr>
        <w:t>指以前年度尚未完成、结转到本年仍按原规定用途继续使用的资金，或项目已完成等产生的结余资金。</w:t>
      </w:r>
    </w:p>
    <w:p w14:paraId="4BFC0D5B">
      <w:pPr>
        <w:rPr>
          <w:b/>
          <w:sz w:val="36"/>
          <w:szCs w:val="36"/>
        </w:rPr>
      </w:pPr>
      <w:r>
        <w:rPr>
          <w:rFonts w:hint="eastAsia"/>
          <w:b/>
          <w:sz w:val="36"/>
          <w:szCs w:val="36"/>
          <w:lang w:eastAsia="zh-CN"/>
        </w:rPr>
        <w:t>四</w:t>
      </w:r>
      <w:r>
        <w:rPr>
          <w:rFonts w:hint="eastAsia"/>
          <w:b/>
          <w:sz w:val="36"/>
          <w:szCs w:val="36"/>
        </w:rPr>
        <w:t>、 年末结转和结余</w:t>
      </w:r>
    </w:p>
    <w:p w14:paraId="00E3967C">
      <w:pPr>
        <w:ind w:firstLine="640" w:firstLineChars="200"/>
        <w:rPr>
          <w:rFonts w:asciiTheme="minorEastAsia" w:hAnsiTheme="minorEastAsia"/>
          <w:sz w:val="32"/>
          <w:szCs w:val="32"/>
        </w:rPr>
      </w:pPr>
      <w:r>
        <w:rPr>
          <w:rFonts w:hint="eastAsia" w:asciiTheme="minorEastAsia" w:hAnsiTheme="minorEastAsia"/>
          <w:sz w:val="32"/>
          <w:szCs w:val="32"/>
        </w:rPr>
        <w:t>指单位按有关规定结转到下年或以后年度继续使用的资金，或项目已完成等产生的结余资金。</w:t>
      </w:r>
    </w:p>
    <w:p w14:paraId="6D25E902">
      <w:pPr>
        <w:rPr>
          <w:b/>
          <w:sz w:val="36"/>
          <w:szCs w:val="36"/>
        </w:rPr>
      </w:pPr>
      <w:r>
        <w:rPr>
          <w:rFonts w:hint="eastAsia"/>
          <w:b/>
          <w:sz w:val="36"/>
          <w:szCs w:val="36"/>
          <w:lang w:eastAsia="zh-CN"/>
        </w:rPr>
        <w:t>五</w:t>
      </w:r>
      <w:r>
        <w:rPr>
          <w:rFonts w:hint="eastAsia"/>
          <w:b/>
          <w:sz w:val="36"/>
          <w:szCs w:val="36"/>
        </w:rPr>
        <w:t>、 基本支出</w:t>
      </w:r>
    </w:p>
    <w:p w14:paraId="028E0919">
      <w:pPr>
        <w:ind w:firstLine="640" w:firstLineChars="200"/>
        <w:rPr>
          <w:rFonts w:asciiTheme="minorEastAsia" w:hAnsiTheme="minorEastAsia"/>
          <w:sz w:val="32"/>
          <w:szCs w:val="32"/>
        </w:rPr>
      </w:pPr>
      <w:r>
        <w:rPr>
          <w:rFonts w:hint="eastAsia" w:asciiTheme="minorEastAsia" w:hAnsiTheme="minorEastAsia"/>
          <w:sz w:val="32"/>
          <w:szCs w:val="32"/>
        </w:rPr>
        <w:t>指单位为保障机构正常运转、完成日常工作任务而发生的各项支出。</w:t>
      </w:r>
    </w:p>
    <w:p w14:paraId="695CDC5B">
      <w:pPr>
        <w:rPr>
          <w:b/>
          <w:sz w:val="36"/>
          <w:szCs w:val="36"/>
        </w:rPr>
      </w:pPr>
      <w:r>
        <w:rPr>
          <w:rFonts w:hint="eastAsia"/>
          <w:b/>
          <w:sz w:val="36"/>
          <w:szCs w:val="36"/>
          <w:lang w:eastAsia="zh-CN"/>
        </w:rPr>
        <w:t>六</w:t>
      </w:r>
      <w:r>
        <w:rPr>
          <w:rFonts w:hint="eastAsia"/>
          <w:b/>
          <w:sz w:val="36"/>
          <w:szCs w:val="36"/>
        </w:rPr>
        <w:t>、 项目支出</w:t>
      </w:r>
    </w:p>
    <w:p w14:paraId="549FB4EA">
      <w:pPr>
        <w:ind w:firstLine="640" w:firstLineChars="200"/>
        <w:rPr>
          <w:rFonts w:asciiTheme="minorEastAsia" w:hAnsiTheme="minorEastAsia"/>
          <w:sz w:val="32"/>
          <w:szCs w:val="32"/>
        </w:rPr>
      </w:pPr>
      <w:r>
        <w:rPr>
          <w:rFonts w:hint="eastAsia" w:asciiTheme="minorEastAsia" w:hAnsiTheme="minorEastAsia"/>
          <w:sz w:val="32"/>
          <w:szCs w:val="32"/>
        </w:rPr>
        <w:t>指单位为完成特定的行政工作任务或事业发展目标，在基本支出之外发生的各项支出。</w:t>
      </w:r>
    </w:p>
    <w:p w14:paraId="3EAEB319">
      <w:pPr>
        <w:rPr>
          <w:b/>
          <w:sz w:val="36"/>
          <w:szCs w:val="36"/>
        </w:rPr>
      </w:pPr>
      <w:r>
        <w:rPr>
          <w:rFonts w:hint="eastAsia"/>
          <w:b/>
          <w:sz w:val="36"/>
          <w:szCs w:val="36"/>
          <w:lang w:eastAsia="zh-CN"/>
        </w:rPr>
        <w:t>七</w:t>
      </w:r>
      <w:r>
        <w:rPr>
          <w:rFonts w:hint="eastAsia"/>
          <w:b/>
          <w:sz w:val="36"/>
          <w:szCs w:val="36"/>
        </w:rPr>
        <w:t>、 其他资本性支出</w:t>
      </w:r>
    </w:p>
    <w:p w14:paraId="6F9DC428">
      <w:pPr>
        <w:ind w:firstLine="640" w:firstLineChars="200"/>
        <w:rPr>
          <w:rFonts w:asciiTheme="minorEastAsia" w:hAnsiTheme="minorEastAsia"/>
          <w:sz w:val="32"/>
          <w:szCs w:val="32"/>
        </w:rPr>
      </w:pPr>
      <w:r>
        <w:rPr>
          <w:rFonts w:hint="eastAsia" w:asciiTheme="minorEastAsia" w:hAnsiTheme="minorEastAsia"/>
          <w:sz w:val="32"/>
          <w:szCs w:val="32"/>
        </w:rPr>
        <w:t>由各级非发展与改革部门集中安排的用于购置固定资产、战备性和应急性储备、土地和无形资产，以及购建基础设施、大型修缮和财政支持企业更新改造所发生的支出。</w:t>
      </w:r>
    </w:p>
    <w:p w14:paraId="0B4C7E78">
      <w:pPr>
        <w:rPr>
          <w:b/>
          <w:sz w:val="36"/>
          <w:szCs w:val="36"/>
        </w:rPr>
      </w:pPr>
      <w:r>
        <w:rPr>
          <w:rFonts w:hint="eastAsia"/>
          <w:b/>
          <w:sz w:val="36"/>
          <w:szCs w:val="36"/>
          <w:lang w:eastAsia="zh-CN"/>
        </w:rPr>
        <w:t>八</w:t>
      </w:r>
      <w:r>
        <w:rPr>
          <w:rFonts w:hint="eastAsia"/>
          <w:b/>
          <w:sz w:val="36"/>
          <w:szCs w:val="36"/>
        </w:rPr>
        <w:t>、 “ 三公” 经费</w:t>
      </w:r>
    </w:p>
    <w:p w14:paraId="0C3A6F9A">
      <w:pPr>
        <w:ind w:firstLine="640" w:firstLineChars="200"/>
        <w:rPr>
          <w:rFonts w:asciiTheme="minorEastAsia" w:hAnsiTheme="minorEastAsia"/>
          <w:sz w:val="32"/>
          <w:szCs w:val="32"/>
        </w:rPr>
      </w:pPr>
      <w:r>
        <w:rPr>
          <w:rFonts w:hint="eastAsia" w:asciiTheme="minorEastAsia" w:hAnsiTheme="minorEastAsia"/>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14:paraId="41D2669A">
      <w:pPr>
        <w:rPr>
          <w:b/>
          <w:sz w:val="36"/>
          <w:szCs w:val="36"/>
        </w:rPr>
      </w:pPr>
      <w:r>
        <w:rPr>
          <w:rFonts w:hint="eastAsia"/>
          <w:b/>
          <w:sz w:val="36"/>
          <w:szCs w:val="36"/>
          <w:lang w:eastAsia="zh-CN"/>
        </w:rPr>
        <w:t>九</w:t>
      </w:r>
      <w:r>
        <w:rPr>
          <w:rFonts w:hint="eastAsia"/>
          <w:b/>
          <w:sz w:val="36"/>
          <w:szCs w:val="36"/>
        </w:rPr>
        <w:t>、 其他交通费用</w:t>
      </w:r>
    </w:p>
    <w:p w14:paraId="0AE9988D">
      <w:pPr>
        <w:ind w:firstLine="640" w:firstLineChars="200"/>
        <w:rPr>
          <w:rFonts w:asciiTheme="minorEastAsia" w:hAnsiTheme="minorEastAsia"/>
          <w:sz w:val="32"/>
          <w:szCs w:val="32"/>
        </w:rPr>
      </w:pPr>
      <w:r>
        <w:rPr>
          <w:rFonts w:hint="eastAsia" w:asciiTheme="minorEastAsia" w:hAnsiTheme="minorEastAsia"/>
          <w:sz w:val="32"/>
          <w:szCs w:val="32"/>
        </w:rPr>
        <w:t>指单位除公务用车运行维护费以外的其他交通费用。如飞机、船舶等的燃料费、维修费、过桥过路费、保险费、出租车费用、公务交通补贴等。</w:t>
      </w:r>
    </w:p>
    <w:p w14:paraId="708E9592">
      <w:pPr>
        <w:rPr>
          <w:b/>
          <w:sz w:val="36"/>
          <w:szCs w:val="36"/>
        </w:rPr>
      </w:pPr>
      <w:r>
        <w:rPr>
          <w:rFonts w:hint="eastAsia"/>
          <w:b/>
          <w:sz w:val="36"/>
          <w:szCs w:val="36"/>
        </w:rPr>
        <w:t>十、 公务用车购置</w:t>
      </w:r>
    </w:p>
    <w:p w14:paraId="1654202C">
      <w:pPr>
        <w:ind w:firstLine="640" w:firstLineChars="200"/>
        <w:rPr>
          <w:rFonts w:asciiTheme="minorEastAsia" w:hAnsiTheme="minorEastAsia"/>
          <w:sz w:val="32"/>
          <w:szCs w:val="32"/>
        </w:rPr>
      </w:pPr>
      <w:r>
        <w:rPr>
          <w:rFonts w:hint="eastAsia" w:asciiTheme="minorEastAsia" w:hAnsiTheme="minorEastAsia"/>
          <w:sz w:val="32"/>
          <w:szCs w:val="32"/>
        </w:rPr>
        <w:t>指单位公务用车车辆购置支出（含车辆购置税）。</w:t>
      </w:r>
    </w:p>
    <w:p w14:paraId="0A31DC67">
      <w:pPr>
        <w:rPr>
          <w:b/>
          <w:sz w:val="36"/>
          <w:szCs w:val="36"/>
        </w:rPr>
      </w:pPr>
      <w:r>
        <w:rPr>
          <w:rFonts w:hint="eastAsia"/>
          <w:b/>
          <w:sz w:val="36"/>
          <w:szCs w:val="36"/>
        </w:rPr>
        <w:t>十</w:t>
      </w:r>
      <w:r>
        <w:rPr>
          <w:rFonts w:hint="eastAsia"/>
          <w:b/>
          <w:sz w:val="36"/>
          <w:szCs w:val="36"/>
          <w:lang w:eastAsia="zh-CN"/>
        </w:rPr>
        <w:t>一</w:t>
      </w:r>
      <w:r>
        <w:rPr>
          <w:rFonts w:hint="eastAsia"/>
          <w:b/>
          <w:sz w:val="36"/>
          <w:szCs w:val="36"/>
        </w:rPr>
        <w:t>、 机关运行经费</w:t>
      </w:r>
    </w:p>
    <w:p w14:paraId="564F9681">
      <w:pPr>
        <w:ind w:firstLine="640" w:firstLineChars="200"/>
        <w:rPr>
          <w:rFonts w:asciiTheme="minorEastAsia" w:hAnsiTheme="minorEastAsia"/>
          <w:sz w:val="32"/>
          <w:szCs w:val="32"/>
        </w:rPr>
      </w:pPr>
      <w:r>
        <w:rPr>
          <w:rFonts w:hint="eastAsia" w:asciiTheme="minorEastAsia" w:hAnsiTheme="minorEastAsia"/>
          <w:sz w:val="32"/>
          <w:szCs w:val="32"/>
        </w:rPr>
        <w:t>指为保障行政单位（ 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2E5624FC">
      <w:pPr>
        <w:ind w:firstLine="640" w:firstLineChars="200"/>
        <w:rPr>
          <w:rFonts w:asciiTheme="minorEastAsia" w:hAnsiTheme="minorEastAsia"/>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DengXian-Regular">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1B649E9"/>
    <w:multiLevelType w:val="singleLevel"/>
    <w:tmpl w:val="D1B649E9"/>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F6B63"/>
    <w:rsid w:val="00005D8D"/>
    <w:rsid w:val="000C1629"/>
    <w:rsid w:val="000F6B63"/>
    <w:rsid w:val="00172F4B"/>
    <w:rsid w:val="001C2AA1"/>
    <w:rsid w:val="002154B6"/>
    <w:rsid w:val="00225112"/>
    <w:rsid w:val="0029221F"/>
    <w:rsid w:val="003015AB"/>
    <w:rsid w:val="00304F9E"/>
    <w:rsid w:val="00396F4E"/>
    <w:rsid w:val="005651CC"/>
    <w:rsid w:val="005B640A"/>
    <w:rsid w:val="0073228C"/>
    <w:rsid w:val="007366E2"/>
    <w:rsid w:val="00740959"/>
    <w:rsid w:val="007D25CA"/>
    <w:rsid w:val="00966E2C"/>
    <w:rsid w:val="00A711B9"/>
    <w:rsid w:val="00A72965"/>
    <w:rsid w:val="00AA30B9"/>
    <w:rsid w:val="00B75291"/>
    <w:rsid w:val="00C15A1F"/>
    <w:rsid w:val="00EA73A9"/>
    <w:rsid w:val="00ED6BE4"/>
    <w:rsid w:val="00F435DB"/>
    <w:rsid w:val="00FD214C"/>
    <w:rsid w:val="00FE5519"/>
    <w:rsid w:val="06FA138B"/>
    <w:rsid w:val="0C164F79"/>
    <w:rsid w:val="14214142"/>
    <w:rsid w:val="178E75EE"/>
    <w:rsid w:val="21A95ABD"/>
    <w:rsid w:val="22B315F7"/>
    <w:rsid w:val="27D7664B"/>
    <w:rsid w:val="2FAD0C00"/>
    <w:rsid w:val="327C0D59"/>
    <w:rsid w:val="36AD3520"/>
    <w:rsid w:val="3C03075C"/>
    <w:rsid w:val="41230D8F"/>
    <w:rsid w:val="453F50EC"/>
    <w:rsid w:val="5051443E"/>
    <w:rsid w:val="5DBC4DBA"/>
    <w:rsid w:val="60345456"/>
    <w:rsid w:val="69217106"/>
    <w:rsid w:val="70256A14"/>
    <w:rsid w:val="7434292E"/>
    <w:rsid w:val="7CD9667B"/>
    <w:rsid w:val="7E6C01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16"/>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18"/>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6">
    <w:name w:val="footer"/>
    <w:basedOn w:val="1"/>
    <w:link w:val="14"/>
    <w:semiHidden/>
    <w:unhideWhenUsed/>
    <w:qFormat/>
    <w:uiPriority w:val="99"/>
    <w:pPr>
      <w:tabs>
        <w:tab w:val="center" w:pos="4153"/>
        <w:tab w:val="right" w:pos="8306"/>
      </w:tabs>
      <w:snapToGrid w:val="0"/>
      <w:jc w:val="left"/>
    </w:pPr>
    <w:rPr>
      <w:sz w:val="18"/>
      <w:szCs w:val="18"/>
    </w:rPr>
  </w:style>
  <w:style w:type="paragraph" w:styleId="7">
    <w:name w:val="header"/>
    <w:basedOn w:val="1"/>
    <w:link w:val="1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19"/>
    <w:qFormat/>
    <w:uiPriority w:val="11"/>
    <w:pPr>
      <w:spacing w:before="240" w:after="60" w:line="312" w:lineRule="auto"/>
      <w:jc w:val="center"/>
      <w:outlineLvl w:val="1"/>
    </w:pPr>
    <w:rPr>
      <w:rFonts w:eastAsia="宋体" w:asciiTheme="majorHAnsi" w:hAnsiTheme="majorHAnsi" w:cstheme="majorBidi"/>
      <w:b/>
      <w:bCs/>
      <w:kern w:val="28"/>
      <w:sz w:val="32"/>
      <w:szCs w:val="32"/>
    </w:rPr>
  </w:style>
  <w:style w:type="paragraph" w:styleId="9">
    <w:name w:val="Title"/>
    <w:basedOn w:val="1"/>
    <w:next w:val="1"/>
    <w:link w:val="17"/>
    <w:qFormat/>
    <w:uiPriority w:val="10"/>
    <w:pPr>
      <w:spacing w:before="240" w:after="60"/>
      <w:jc w:val="center"/>
      <w:outlineLvl w:val="0"/>
    </w:pPr>
    <w:rPr>
      <w:rFonts w:eastAsia="宋体" w:asciiTheme="majorHAnsi" w:hAnsiTheme="majorHAnsi" w:cstheme="majorBidi"/>
      <w:b/>
      <w:bCs/>
      <w:sz w:val="32"/>
      <w:szCs w:val="32"/>
    </w:rPr>
  </w:style>
  <w:style w:type="table" w:styleId="11">
    <w:name w:val="Table Grid"/>
    <w:basedOn w:val="1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3">
    <w:name w:val="页眉 Char"/>
    <w:basedOn w:val="12"/>
    <w:link w:val="7"/>
    <w:semiHidden/>
    <w:uiPriority w:val="99"/>
    <w:rPr>
      <w:sz w:val="18"/>
      <w:szCs w:val="18"/>
    </w:rPr>
  </w:style>
  <w:style w:type="character" w:customStyle="1" w:styleId="14">
    <w:name w:val="页脚 Char"/>
    <w:basedOn w:val="12"/>
    <w:link w:val="6"/>
    <w:semiHidden/>
    <w:qFormat/>
    <w:uiPriority w:val="99"/>
    <w:rPr>
      <w:sz w:val="18"/>
      <w:szCs w:val="18"/>
    </w:rPr>
  </w:style>
  <w:style w:type="character" w:customStyle="1" w:styleId="15">
    <w:name w:val="标题 1 Char"/>
    <w:basedOn w:val="12"/>
    <w:link w:val="2"/>
    <w:qFormat/>
    <w:uiPriority w:val="9"/>
    <w:rPr>
      <w:b/>
      <w:bCs/>
      <w:kern w:val="44"/>
      <w:sz w:val="44"/>
      <w:szCs w:val="44"/>
    </w:rPr>
  </w:style>
  <w:style w:type="character" w:customStyle="1" w:styleId="16">
    <w:name w:val="标题 2 Char"/>
    <w:basedOn w:val="12"/>
    <w:link w:val="3"/>
    <w:qFormat/>
    <w:uiPriority w:val="9"/>
    <w:rPr>
      <w:rFonts w:asciiTheme="majorHAnsi" w:hAnsiTheme="majorHAnsi" w:eastAsiaTheme="majorEastAsia" w:cstheme="majorBidi"/>
      <w:b/>
      <w:bCs/>
      <w:sz w:val="32"/>
      <w:szCs w:val="32"/>
    </w:rPr>
  </w:style>
  <w:style w:type="character" w:customStyle="1" w:styleId="17">
    <w:name w:val="标题 Char"/>
    <w:basedOn w:val="12"/>
    <w:link w:val="9"/>
    <w:qFormat/>
    <w:uiPriority w:val="10"/>
    <w:rPr>
      <w:rFonts w:eastAsia="宋体" w:asciiTheme="majorHAnsi" w:hAnsiTheme="majorHAnsi" w:cstheme="majorBidi"/>
      <w:b/>
      <w:bCs/>
      <w:sz w:val="32"/>
      <w:szCs w:val="32"/>
    </w:rPr>
  </w:style>
  <w:style w:type="character" w:customStyle="1" w:styleId="18">
    <w:name w:val="标题 3 Char"/>
    <w:basedOn w:val="12"/>
    <w:link w:val="4"/>
    <w:qFormat/>
    <w:uiPriority w:val="9"/>
    <w:rPr>
      <w:b/>
      <w:bCs/>
      <w:sz w:val="32"/>
      <w:szCs w:val="32"/>
    </w:rPr>
  </w:style>
  <w:style w:type="character" w:customStyle="1" w:styleId="19">
    <w:name w:val="副标题 Char"/>
    <w:basedOn w:val="12"/>
    <w:link w:val="8"/>
    <w:qFormat/>
    <w:uiPriority w:val="11"/>
    <w:rPr>
      <w:rFonts w:eastAsia="宋体" w:asciiTheme="majorHAnsi" w:hAnsiTheme="majorHAnsi" w:cstheme="majorBidi"/>
      <w:b/>
      <w:bCs/>
      <w:kern w:val="28"/>
      <w:sz w:val="32"/>
      <w:szCs w:val="32"/>
    </w:rPr>
  </w:style>
  <w:style w:type="character" w:customStyle="1" w:styleId="20">
    <w:name w:val="标题 4 Char"/>
    <w:basedOn w:val="12"/>
    <w:link w:val="5"/>
    <w:qFormat/>
    <w:uiPriority w:val="9"/>
    <w:rPr>
      <w:rFonts w:asciiTheme="majorHAnsi" w:hAnsiTheme="majorHAnsi" w:eastAsiaTheme="majorEastAsia" w:cstheme="majorBidi"/>
      <w:b/>
      <w:bCs/>
      <w:sz w:val="28"/>
      <w:szCs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chart" Target="charts/chart2.xml"/><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600" b="1" i="0" u="none" strike="noStrike" kern="120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决算收入</c:v>
                </c:pt>
              </c:strCache>
            </c:strRef>
          </c:tx>
          <c:spPr/>
          <c:explosion val="0"/>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c:spPr>
          </c:dPt>
          <c:dPt>
            <c:idx val="2"/>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c:spPr>
          </c:dPt>
          <c:dPt>
            <c:idx val="3"/>
            <c:bubble3D val="0"/>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c:spPr>
          </c:dPt>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财政拨款收入, 4489.35, 99.79%</a:t>
                    </a:r>
                  </a:p>
                </c:rich>
              </c:tx>
              <c:dLblPos val="inEnd"/>
              <c:showLegendKey val="0"/>
              <c:showVal val="1"/>
              <c:showCatName val="1"/>
              <c:showSerName val="0"/>
              <c:showPercent val="1"/>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其他收入, 9.55, 0.21%</a:t>
                    </a:r>
                  </a:p>
                </c:rich>
              </c:tx>
              <c:dLblPos val="inEnd"/>
              <c:showLegendKey val="0"/>
              <c:showVal val="1"/>
              <c:showCatName val="1"/>
              <c:showSerName val="0"/>
              <c:showPercent val="1"/>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财政拨款收入</c:v>
                </c:pt>
                <c:pt idx="1">
                  <c:v>其他收入</c:v>
                </c:pt>
              </c:strCache>
            </c:strRef>
          </c:cat>
          <c:val>
            <c:numRef>
              <c:f>Sheet1!$B$2:$B$5</c:f>
              <c:numCache>
                <c:formatCode>General</c:formatCode>
                <c:ptCount val="4"/>
                <c:pt idx="0">
                  <c:v>4489.35</c:v>
                </c:pt>
                <c:pt idx="1">
                  <c:v>9.55</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列1</c:v>
                </c:pt>
              </c:strCache>
            </c:strRef>
          </c:tx>
          <c:spPr/>
          <c:explosion val="0"/>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c:spPr>
          </c:dPt>
          <c:dPt>
            <c:idx val="2"/>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c:spPr>
          </c:dPt>
          <c:dPt>
            <c:idx val="3"/>
            <c:bubble3D val="0"/>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c:spPr>
          </c:dPt>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项目支出, 1260.14, 2</a:t>
                    </a:r>
                    <a:r>
                      <a:rPr lang="en-US" altLang="zh-CN"/>
                      <a:t>7.96</a:t>
                    </a:r>
                    <a:r>
                      <a:t>%</a:t>
                    </a:r>
                  </a:p>
                </c:rich>
              </c:tx>
              <c:dLblPos val="inEnd"/>
              <c:showLegendKey val="0"/>
              <c:showVal val="1"/>
              <c:showCatName val="1"/>
              <c:showSerName val="0"/>
              <c:showPercent val="1"/>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基本支出, 32</a:t>
                    </a:r>
                    <a:r>
                      <a:rPr lang="en-US" altLang="zh-CN"/>
                      <a:t>47</a:t>
                    </a:r>
                    <a:r>
                      <a:t>.28, 72</a:t>
                    </a:r>
                    <a:r>
                      <a:rPr lang="en-US" altLang="zh-CN"/>
                      <a:t>.04</a:t>
                    </a:r>
                    <a:r>
                      <a:t>%</a:t>
                    </a:r>
                  </a:p>
                </c:rich>
              </c:tx>
              <c:dLblPos val="inEnd"/>
              <c:showLegendKey val="0"/>
              <c:showVal val="1"/>
              <c:showCatName val="1"/>
              <c:showSerName val="0"/>
              <c:showPercent val="1"/>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项目支出</c:v>
                </c:pt>
                <c:pt idx="1">
                  <c:v>基本支出</c:v>
                </c:pt>
              </c:strCache>
            </c:strRef>
          </c:cat>
          <c:val>
            <c:numRef>
              <c:f>Sheet1!$B$2:$B$5</c:f>
              <c:numCache>
                <c:formatCode>General</c:formatCode>
                <c:ptCount val="4"/>
                <c:pt idx="0">
                  <c:v>1260.14</c:v>
                </c:pt>
                <c:pt idx="1">
                  <c:v>3248.28</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F27BAAEF-6AD2-4B4D-848B-46314370D3C3}">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16</Pages>
  <Words>5517</Words>
  <Characters>6067</Characters>
  <Lines>54</Lines>
  <Paragraphs>15</Paragraphs>
  <TotalTime>3</TotalTime>
  <ScaleCrop>false</ScaleCrop>
  <LinksUpToDate>false</LinksUpToDate>
  <CharactersWithSpaces>6241</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2018-09-07T03:15:00Z</dcterms:created>
  <dc:creator>办公室</dc:creator>
  <cp:lastModifiedBy> </cp:lastModifiedBy>
  <dcterms:modified xsi:type="dcterms:W3CDTF">2024-08-09T03:18:21Z</dcterms:modified>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778B17A249EF467F90E7B37399A07A3F_12</vt:lpwstr>
  </property>
</Properties>
</file>