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石家庄市藁城区梅花镇人民政府所属单位</w:t>
      </w:r>
      <w:r>
        <w:rPr>
          <w:rFonts w:ascii="黑体" w:hAnsi="黑体" w:eastAsia="黑体" w:cs="黑体"/>
          <w:b/>
          <w:color w:val="000000"/>
          <w:sz w:val="44"/>
        </w:rPr>
        <w:t>2022年</w:t>
      </w:r>
      <w:r>
        <w:rPr>
          <w:rFonts w:hint="eastAsia" w:ascii="黑体" w:hAnsi="黑体" w:eastAsia="黑体" w:cs="黑体"/>
          <w:b/>
          <w:color w:val="000000"/>
          <w:sz w:val="44"/>
          <w:lang w:eastAsia="zh-CN"/>
        </w:rPr>
        <w:t>度单位</w:t>
      </w:r>
      <w:r>
        <w:rPr>
          <w:rFonts w:ascii="黑体" w:hAnsi="黑体" w:eastAsia="黑体" w:cs="黑体"/>
          <w:b/>
          <w:color w:val="000000"/>
          <w:sz w:val="44"/>
        </w:rPr>
        <w:t>预算公开</w:t>
      </w:r>
    </w:p>
    <w:p>
      <w:pPr>
        <w:spacing w:before="0" w:after="0" w:line="240" w:lineRule="auto"/>
        <w:ind w:firstLine="0"/>
        <w:jc w:val="center"/>
        <w:outlineLvl w:val="9"/>
      </w:pPr>
      <w:r>
        <w:rPr>
          <w:rFonts w:ascii="黑体" w:hAnsi="黑体" w:eastAsia="黑体" w:cs="黑体"/>
          <w:b/>
          <w:color w:val="000000"/>
          <w:sz w:val="30"/>
        </w:rPr>
        <w:t xml:space="preserve"> </w:t>
      </w:r>
    </w:p>
    <w:p/>
    <w:p>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_Toc30132 </w:instrText>
      </w:r>
      <w:r>
        <w:fldChar w:fldCharType="separate"/>
      </w:r>
      <w:r>
        <w:rPr>
          <w:rFonts w:ascii="方正小标宋_GBK" w:hAnsi="方正小标宋_GBK" w:eastAsia="方正小标宋_GBK" w:cs="方正小标宋_GBK"/>
        </w:rPr>
        <w:t>一、石家庄市藁城区梅花镇人民政府本级收支预算</w:t>
      </w:r>
      <w:r>
        <w:tab/>
      </w:r>
      <w:r>
        <w:fldChar w:fldCharType="begin"/>
      </w:r>
      <w:r>
        <w:instrText xml:space="preserve"> PAGEREF _Toc30132 </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30132"/>
      <w:r>
        <w:rPr>
          <w:rFonts w:ascii="方正小标宋_GBK" w:hAnsi="方正小标宋_GBK" w:eastAsia="方正小标宋_GBK" w:cs="方正小标宋_GBK"/>
          <w:b w:val="0"/>
          <w:color w:val="000000"/>
          <w:sz w:val="44"/>
        </w:rPr>
        <w:t>一、石家庄市藁城区梅花镇人民政府本级收支预算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1920.57</w:t>
            </w:r>
          </w:p>
        </w:tc>
        <w:tc>
          <w:tcPr>
            <w:tcW w:w="4535" w:type="dxa"/>
            <w:vAlign w:val="center"/>
          </w:tcPr>
          <w:p>
            <w:pPr>
              <w:pStyle w:val="14"/>
            </w:pPr>
            <w:r>
              <w:t>一、一般公共服务支出</w:t>
            </w:r>
          </w:p>
        </w:tc>
        <w:tc>
          <w:tcPr>
            <w:tcW w:w="2126" w:type="dxa"/>
            <w:vAlign w:val="center"/>
          </w:tcPr>
          <w:p>
            <w:pPr>
              <w:pStyle w:val="13"/>
            </w:pPr>
            <w:r>
              <w:t>1505.61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374.45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1920.57</w:t>
            </w:r>
          </w:p>
        </w:tc>
        <w:tc>
          <w:tcPr>
            <w:tcW w:w="4535" w:type="dxa"/>
            <w:vAlign w:val="center"/>
          </w:tcPr>
          <w:p>
            <w:pPr>
              <w:pStyle w:val="16"/>
            </w:pPr>
            <w:r>
              <w:t>本年支出合计</w:t>
            </w:r>
          </w:p>
        </w:tc>
        <w:tc>
          <w:tcPr>
            <w:tcW w:w="2126" w:type="dxa"/>
            <w:vAlign w:val="center"/>
          </w:tcPr>
          <w:p>
            <w:pPr>
              <w:pStyle w:val="17"/>
            </w:pPr>
            <w:r>
              <w:t>1920.57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1920.57</w:t>
            </w:r>
          </w:p>
        </w:tc>
        <w:tc>
          <w:tcPr>
            <w:tcW w:w="4535" w:type="dxa"/>
            <w:vAlign w:val="center"/>
          </w:tcPr>
          <w:p>
            <w:pPr>
              <w:pStyle w:val="16"/>
            </w:pPr>
            <w:r>
              <w:t>支出总计</w:t>
            </w:r>
          </w:p>
        </w:tc>
        <w:tc>
          <w:tcPr>
            <w:tcW w:w="2126" w:type="dxa"/>
            <w:vAlign w:val="center"/>
          </w:tcPr>
          <w:p>
            <w:pPr>
              <w:pStyle w:val="17"/>
            </w:pPr>
            <w:r>
              <w:t>1920.57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1920.57</w:t>
            </w:r>
          </w:p>
        </w:tc>
        <w:tc>
          <w:tcPr>
            <w:tcW w:w="1134" w:type="dxa"/>
            <w:vAlign w:val="center"/>
          </w:tcPr>
          <w:p>
            <w:pPr>
              <w:pStyle w:val="17"/>
            </w:pPr>
            <w:r>
              <w:t>1920.57</w:t>
            </w:r>
          </w:p>
        </w:tc>
        <w:tc>
          <w:tcPr>
            <w:tcW w:w="1134" w:type="dxa"/>
            <w:vAlign w:val="center"/>
          </w:tcPr>
          <w:p>
            <w:pPr>
              <w:pStyle w:val="17"/>
            </w:pPr>
            <w:r>
              <w:t>1920.57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1505.61</w:t>
            </w:r>
          </w:p>
        </w:tc>
        <w:tc>
          <w:tcPr>
            <w:tcW w:w="1134" w:type="dxa"/>
            <w:vAlign w:val="center"/>
          </w:tcPr>
          <w:p>
            <w:pPr>
              <w:pStyle w:val="13"/>
            </w:pPr>
            <w:r>
              <w:t>1505.61</w:t>
            </w:r>
          </w:p>
        </w:tc>
        <w:tc>
          <w:tcPr>
            <w:tcW w:w="1134" w:type="dxa"/>
            <w:vAlign w:val="center"/>
          </w:tcPr>
          <w:p>
            <w:pPr>
              <w:pStyle w:val="13"/>
            </w:pPr>
            <w:r>
              <w:t>1505.61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1505.61</w:t>
            </w:r>
          </w:p>
        </w:tc>
        <w:tc>
          <w:tcPr>
            <w:tcW w:w="1134" w:type="dxa"/>
            <w:vAlign w:val="center"/>
          </w:tcPr>
          <w:p>
            <w:pPr>
              <w:pStyle w:val="13"/>
            </w:pPr>
            <w:r>
              <w:t>1505.61</w:t>
            </w:r>
          </w:p>
        </w:tc>
        <w:tc>
          <w:tcPr>
            <w:tcW w:w="1134" w:type="dxa"/>
            <w:vAlign w:val="center"/>
          </w:tcPr>
          <w:p>
            <w:pPr>
              <w:pStyle w:val="13"/>
            </w:pPr>
            <w:r>
              <w:t>1505.61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1320.27</w:t>
            </w:r>
          </w:p>
        </w:tc>
        <w:tc>
          <w:tcPr>
            <w:tcW w:w="1134" w:type="dxa"/>
            <w:vAlign w:val="center"/>
          </w:tcPr>
          <w:p>
            <w:pPr>
              <w:pStyle w:val="13"/>
            </w:pPr>
            <w:r>
              <w:t>1320.27</w:t>
            </w:r>
          </w:p>
        </w:tc>
        <w:tc>
          <w:tcPr>
            <w:tcW w:w="1134" w:type="dxa"/>
            <w:vAlign w:val="center"/>
          </w:tcPr>
          <w:p>
            <w:pPr>
              <w:pStyle w:val="13"/>
            </w:pPr>
            <w:r>
              <w:t>1320.27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2010303</w:t>
            </w:r>
          </w:p>
        </w:tc>
        <w:tc>
          <w:tcPr>
            <w:tcW w:w="1559" w:type="dxa"/>
            <w:vAlign w:val="center"/>
          </w:tcPr>
          <w:p>
            <w:pPr>
              <w:pStyle w:val="14"/>
            </w:pPr>
            <w:r>
              <w:t>机关服务</w:t>
            </w:r>
          </w:p>
        </w:tc>
        <w:tc>
          <w:tcPr>
            <w:tcW w:w="1134" w:type="dxa"/>
            <w:vAlign w:val="center"/>
          </w:tcPr>
          <w:p>
            <w:pPr>
              <w:pStyle w:val="13"/>
            </w:pPr>
            <w:r>
              <w:t>185.34</w:t>
            </w:r>
          </w:p>
        </w:tc>
        <w:tc>
          <w:tcPr>
            <w:tcW w:w="1134" w:type="dxa"/>
            <w:vAlign w:val="center"/>
          </w:tcPr>
          <w:p>
            <w:pPr>
              <w:pStyle w:val="13"/>
            </w:pPr>
            <w:r>
              <w:t>185.34</w:t>
            </w:r>
          </w:p>
        </w:tc>
        <w:tc>
          <w:tcPr>
            <w:tcW w:w="1134" w:type="dxa"/>
            <w:vAlign w:val="center"/>
          </w:tcPr>
          <w:p>
            <w:pPr>
              <w:pStyle w:val="13"/>
            </w:pPr>
            <w:r>
              <w:t>185.34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20502</w:t>
            </w:r>
          </w:p>
        </w:tc>
        <w:tc>
          <w:tcPr>
            <w:tcW w:w="1559" w:type="dxa"/>
            <w:vAlign w:val="center"/>
          </w:tcPr>
          <w:p>
            <w:pPr>
              <w:pStyle w:val="14"/>
            </w:pPr>
            <w:r>
              <w:t>普通教育</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2050202</w:t>
            </w:r>
          </w:p>
        </w:tc>
        <w:tc>
          <w:tcPr>
            <w:tcW w:w="1559" w:type="dxa"/>
            <w:vAlign w:val="center"/>
          </w:tcPr>
          <w:p>
            <w:pPr>
              <w:pStyle w:val="14"/>
            </w:pPr>
            <w:r>
              <w:t>小学教育</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r>
              <w:t>17.21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4.30</w:t>
            </w:r>
          </w:p>
        </w:tc>
        <w:tc>
          <w:tcPr>
            <w:tcW w:w="1134" w:type="dxa"/>
            <w:vAlign w:val="center"/>
          </w:tcPr>
          <w:p>
            <w:pPr>
              <w:pStyle w:val="13"/>
            </w:pPr>
            <w:r>
              <w:t>4.30</w:t>
            </w:r>
          </w:p>
        </w:tc>
        <w:tc>
          <w:tcPr>
            <w:tcW w:w="1134" w:type="dxa"/>
            <w:vAlign w:val="center"/>
          </w:tcPr>
          <w:p>
            <w:pPr>
              <w:pStyle w:val="13"/>
            </w:pPr>
            <w:r>
              <w:t>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4.30</w:t>
            </w:r>
          </w:p>
        </w:tc>
        <w:tc>
          <w:tcPr>
            <w:tcW w:w="1134" w:type="dxa"/>
            <w:vAlign w:val="center"/>
          </w:tcPr>
          <w:p>
            <w:pPr>
              <w:pStyle w:val="13"/>
            </w:pPr>
            <w:r>
              <w:t>4.30</w:t>
            </w:r>
          </w:p>
        </w:tc>
        <w:tc>
          <w:tcPr>
            <w:tcW w:w="1134" w:type="dxa"/>
            <w:vAlign w:val="center"/>
          </w:tcPr>
          <w:p>
            <w:pPr>
              <w:pStyle w:val="13"/>
            </w:pPr>
            <w:r>
              <w:t>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2100799</w:t>
            </w:r>
          </w:p>
        </w:tc>
        <w:tc>
          <w:tcPr>
            <w:tcW w:w="1559" w:type="dxa"/>
            <w:vAlign w:val="center"/>
          </w:tcPr>
          <w:p>
            <w:pPr>
              <w:pStyle w:val="14"/>
            </w:pPr>
            <w:r>
              <w:t>其他计划生育事务支出</w:t>
            </w:r>
          </w:p>
        </w:tc>
        <w:tc>
          <w:tcPr>
            <w:tcW w:w="1134" w:type="dxa"/>
            <w:vAlign w:val="center"/>
          </w:tcPr>
          <w:p>
            <w:pPr>
              <w:pStyle w:val="13"/>
            </w:pPr>
            <w:r>
              <w:t>4.30</w:t>
            </w:r>
          </w:p>
        </w:tc>
        <w:tc>
          <w:tcPr>
            <w:tcW w:w="1134" w:type="dxa"/>
            <w:vAlign w:val="center"/>
          </w:tcPr>
          <w:p>
            <w:pPr>
              <w:pStyle w:val="13"/>
            </w:pPr>
            <w:r>
              <w:t>4.30</w:t>
            </w:r>
          </w:p>
        </w:tc>
        <w:tc>
          <w:tcPr>
            <w:tcW w:w="1134" w:type="dxa"/>
            <w:vAlign w:val="center"/>
          </w:tcPr>
          <w:p>
            <w:pPr>
              <w:pStyle w:val="13"/>
            </w:pPr>
            <w:r>
              <w:t>4.30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374.45</w:t>
            </w:r>
          </w:p>
        </w:tc>
        <w:tc>
          <w:tcPr>
            <w:tcW w:w="1134" w:type="dxa"/>
            <w:vAlign w:val="center"/>
          </w:tcPr>
          <w:p>
            <w:pPr>
              <w:pStyle w:val="13"/>
            </w:pPr>
            <w:r>
              <w:t>374.45</w:t>
            </w:r>
          </w:p>
        </w:tc>
        <w:tc>
          <w:tcPr>
            <w:tcW w:w="1134" w:type="dxa"/>
            <w:vAlign w:val="center"/>
          </w:tcPr>
          <w:p>
            <w:pPr>
              <w:pStyle w:val="13"/>
            </w:pPr>
            <w:r>
              <w:t>374.45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21307</w:t>
            </w:r>
          </w:p>
        </w:tc>
        <w:tc>
          <w:tcPr>
            <w:tcW w:w="1559" w:type="dxa"/>
            <w:vAlign w:val="center"/>
          </w:tcPr>
          <w:p>
            <w:pPr>
              <w:pStyle w:val="14"/>
            </w:pPr>
            <w:r>
              <w:t>农村综合改革</w:t>
            </w:r>
          </w:p>
        </w:tc>
        <w:tc>
          <w:tcPr>
            <w:tcW w:w="1134" w:type="dxa"/>
            <w:vAlign w:val="center"/>
          </w:tcPr>
          <w:p>
            <w:pPr>
              <w:pStyle w:val="13"/>
            </w:pPr>
            <w:r>
              <w:t>374.45</w:t>
            </w:r>
          </w:p>
        </w:tc>
        <w:tc>
          <w:tcPr>
            <w:tcW w:w="1134" w:type="dxa"/>
            <w:vAlign w:val="center"/>
          </w:tcPr>
          <w:p>
            <w:pPr>
              <w:pStyle w:val="13"/>
            </w:pPr>
            <w:r>
              <w:t>374.45</w:t>
            </w:r>
          </w:p>
        </w:tc>
        <w:tc>
          <w:tcPr>
            <w:tcW w:w="1134" w:type="dxa"/>
            <w:vAlign w:val="center"/>
          </w:tcPr>
          <w:p>
            <w:pPr>
              <w:pStyle w:val="13"/>
            </w:pPr>
            <w:r>
              <w:t>374.45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2130701</w:t>
            </w:r>
          </w:p>
        </w:tc>
        <w:tc>
          <w:tcPr>
            <w:tcW w:w="1559" w:type="dxa"/>
            <w:vAlign w:val="center"/>
          </w:tcPr>
          <w:p>
            <w:pPr>
              <w:pStyle w:val="14"/>
            </w:pPr>
            <w:r>
              <w:t>对村级公益事业建设的补助</w:t>
            </w:r>
          </w:p>
        </w:tc>
        <w:tc>
          <w:tcPr>
            <w:tcW w:w="1134" w:type="dxa"/>
            <w:vAlign w:val="center"/>
          </w:tcPr>
          <w:p>
            <w:pPr>
              <w:pStyle w:val="13"/>
            </w:pPr>
            <w:r>
              <w:t>360.00</w:t>
            </w:r>
          </w:p>
        </w:tc>
        <w:tc>
          <w:tcPr>
            <w:tcW w:w="1134" w:type="dxa"/>
            <w:vAlign w:val="center"/>
          </w:tcPr>
          <w:p>
            <w:pPr>
              <w:pStyle w:val="13"/>
            </w:pPr>
            <w:r>
              <w:t>360.00</w:t>
            </w:r>
          </w:p>
        </w:tc>
        <w:tc>
          <w:tcPr>
            <w:tcW w:w="1134" w:type="dxa"/>
            <w:vAlign w:val="center"/>
          </w:tcPr>
          <w:p>
            <w:pPr>
              <w:pStyle w:val="13"/>
            </w:pPr>
            <w:r>
              <w:t>360.00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2130705</w:t>
            </w:r>
          </w:p>
        </w:tc>
        <w:tc>
          <w:tcPr>
            <w:tcW w:w="1559" w:type="dxa"/>
            <w:vAlign w:val="center"/>
          </w:tcPr>
          <w:p>
            <w:pPr>
              <w:pStyle w:val="14"/>
            </w:pPr>
            <w:r>
              <w:t>对村民委员会和村党支部的补助</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r>
              <w:t>14.45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1920.57</w:t>
            </w:r>
          </w:p>
        </w:tc>
        <w:tc>
          <w:tcPr>
            <w:tcW w:w="1361" w:type="dxa"/>
            <w:vAlign w:val="center"/>
          </w:tcPr>
          <w:p>
            <w:pPr>
              <w:pStyle w:val="17"/>
            </w:pPr>
            <w:r>
              <w:t>1320.27</w:t>
            </w:r>
          </w:p>
        </w:tc>
        <w:tc>
          <w:tcPr>
            <w:tcW w:w="1361" w:type="dxa"/>
            <w:vAlign w:val="center"/>
          </w:tcPr>
          <w:p>
            <w:pPr>
              <w:pStyle w:val="17"/>
            </w:pPr>
            <w:r>
              <w:t>600.30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1505.61</w:t>
            </w:r>
          </w:p>
        </w:tc>
        <w:tc>
          <w:tcPr>
            <w:tcW w:w="1361" w:type="dxa"/>
            <w:vAlign w:val="center"/>
          </w:tcPr>
          <w:p>
            <w:pPr>
              <w:pStyle w:val="13"/>
            </w:pPr>
            <w:r>
              <w:t>1320.27</w:t>
            </w:r>
          </w:p>
        </w:tc>
        <w:tc>
          <w:tcPr>
            <w:tcW w:w="1361" w:type="dxa"/>
            <w:vAlign w:val="center"/>
          </w:tcPr>
          <w:p>
            <w:pPr>
              <w:pStyle w:val="13"/>
            </w:pPr>
            <w:r>
              <w:t>185.34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1505.61</w:t>
            </w:r>
          </w:p>
        </w:tc>
        <w:tc>
          <w:tcPr>
            <w:tcW w:w="1361" w:type="dxa"/>
            <w:vAlign w:val="center"/>
          </w:tcPr>
          <w:p>
            <w:pPr>
              <w:pStyle w:val="13"/>
            </w:pPr>
            <w:r>
              <w:t>1320.27</w:t>
            </w:r>
          </w:p>
        </w:tc>
        <w:tc>
          <w:tcPr>
            <w:tcW w:w="1361" w:type="dxa"/>
            <w:vAlign w:val="center"/>
          </w:tcPr>
          <w:p>
            <w:pPr>
              <w:pStyle w:val="13"/>
            </w:pPr>
            <w:r>
              <w:t>185.34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1320.27</w:t>
            </w:r>
          </w:p>
        </w:tc>
        <w:tc>
          <w:tcPr>
            <w:tcW w:w="1361" w:type="dxa"/>
            <w:vAlign w:val="center"/>
          </w:tcPr>
          <w:p>
            <w:pPr>
              <w:pStyle w:val="13"/>
            </w:pPr>
            <w:r>
              <w:t>1320.27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2010303</w:t>
            </w:r>
          </w:p>
        </w:tc>
        <w:tc>
          <w:tcPr>
            <w:tcW w:w="4535" w:type="dxa"/>
            <w:vAlign w:val="center"/>
          </w:tcPr>
          <w:p>
            <w:pPr>
              <w:pStyle w:val="14"/>
            </w:pPr>
            <w:r>
              <w:t>机关服务</w:t>
            </w:r>
          </w:p>
        </w:tc>
        <w:tc>
          <w:tcPr>
            <w:tcW w:w="1361" w:type="dxa"/>
            <w:vAlign w:val="center"/>
          </w:tcPr>
          <w:p>
            <w:pPr>
              <w:pStyle w:val="13"/>
            </w:pPr>
            <w:r>
              <w:t>185.34</w:t>
            </w:r>
          </w:p>
        </w:tc>
        <w:tc>
          <w:tcPr>
            <w:tcW w:w="1361" w:type="dxa"/>
            <w:vAlign w:val="center"/>
          </w:tcPr>
          <w:p>
            <w:pPr>
              <w:pStyle w:val="13"/>
            </w:pPr>
          </w:p>
        </w:tc>
        <w:tc>
          <w:tcPr>
            <w:tcW w:w="1361" w:type="dxa"/>
            <w:vAlign w:val="center"/>
          </w:tcPr>
          <w:p>
            <w:pPr>
              <w:pStyle w:val="13"/>
            </w:pPr>
            <w:r>
              <w:t>185.34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20502</w:t>
            </w:r>
          </w:p>
        </w:tc>
        <w:tc>
          <w:tcPr>
            <w:tcW w:w="4535" w:type="dxa"/>
            <w:vAlign w:val="center"/>
          </w:tcPr>
          <w:p>
            <w:pPr>
              <w:pStyle w:val="14"/>
            </w:pPr>
            <w:r>
              <w:t>普通教育</w:t>
            </w: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2050202</w:t>
            </w:r>
          </w:p>
        </w:tc>
        <w:tc>
          <w:tcPr>
            <w:tcW w:w="4535" w:type="dxa"/>
            <w:vAlign w:val="center"/>
          </w:tcPr>
          <w:p>
            <w:pPr>
              <w:pStyle w:val="14"/>
            </w:pPr>
            <w:r>
              <w:t>小学教育</w:t>
            </w: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r>
              <w:t>17.21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4.30</w:t>
            </w:r>
          </w:p>
        </w:tc>
        <w:tc>
          <w:tcPr>
            <w:tcW w:w="1361" w:type="dxa"/>
            <w:vAlign w:val="center"/>
          </w:tcPr>
          <w:p>
            <w:pPr>
              <w:pStyle w:val="13"/>
            </w:pPr>
          </w:p>
        </w:tc>
        <w:tc>
          <w:tcPr>
            <w:tcW w:w="1361" w:type="dxa"/>
            <w:vAlign w:val="center"/>
          </w:tcPr>
          <w:p>
            <w:pPr>
              <w:pStyle w:val="13"/>
            </w:pPr>
            <w:r>
              <w:t>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4.30</w:t>
            </w:r>
          </w:p>
        </w:tc>
        <w:tc>
          <w:tcPr>
            <w:tcW w:w="1361" w:type="dxa"/>
            <w:vAlign w:val="center"/>
          </w:tcPr>
          <w:p>
            <w:pPr>
              <w:pStyle w:val="13"/>
            </w:pPr>
          </w:p>
        </w:tc>
        <w:tc>
          <w:tcPr>
            <w:tcW w:w="1361" w:type="dxa"/>
            <w:vAlign w:val="center"/>
          </w:tcPr>
          <w:p>
            <w:pPr>
              <w:pStyle w:val="13"/>
            </w:pPr>
            <w:r>
              <w:t>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2100799</w:t>
            </w:r>
          </w:p>
        </w:tc>
        <w:tc>
          <w:tcPr>
            <w:tcW w:w="4535" w:type="dxa"/>
            <w:vAlign w:val="center"/>
          </w:tcPr>
          <w:p>
            <w:pPr>
              <w:pStyle w:val="14"/>
            </w:pPr>
            <w:r>
              <w:t>其他计划生育事务支出</w:t>
            </w:r>
          </w:p>
        </w:tc>
        <w:tc>
          <w:tcPr>
            <w:tcW w:w="1361" w:type="dxa"/>
            <w:vAlign w:val="center"/>
          </w:tcPr>
          <w:p>
            <w:pPr>
              <w:pStyle w:val="13"/>
            </w:pPr>
            <w:r>
              <w:t>4.30</w:t>
            </w:r>
          </w:p>
        </w:tc>
        <w:tc>
          <w:tcPr>
            <w:tcW w:w="1361" w:type="dxa"/>
            <w:vAlign w:val="center"/>
          </w:tcPr>
          <w:p>
            <w:pPr>
              <w:pStyle w:val="13"/>
            </w:pPr>
          </w:p>
        </w:tc>
        <w:tc>
          <w:tcPr>
            <w:tcW w:w="1361" w:type="dxa"/>
            <w:vAlign w:val="center"/>
          </w:tcPr>
          <w:p>
            <w:pPr>
              <w:pStyle w:val="13"/>
            </w:pPr>
            <w:r>
              <w:t>4.30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374.45</w:t>
            </w:r>
          </w:p>
        </w:tc>
        <w:tc>
          <w:tcPr>
            <w:tcW w:w="1361" w:type="dxa"/>
            <w:vAlign w:val="center"/>
          </w:tcPr>
          <w:p>
            <w:pPr>
              <w:pStyle w:val="13"/>
            </w:pPr>
          </w:p>
        </w:tc>
        <w:tc>
          <w:tcPr>
            <w:tcW w:w="1361" w:type="dxa"/>
            <w:vAlign w:val="center"/>
          </w:tcPr>
          <w:p>
            <w:pPr>
              <w:pStyle w:val="13"/>
            </w:pPr>
            <w:r>
              <w:t>374.45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21307</w:t>
            </w:r>
          </w:p>
        </w:tc>
        <w:tc>
          <w:tcPr>
            <w:tcW w:w="4535" w:type="dxa"/>
            <w:vAlign w:val="center"/>
          </w:tcPr>
          <w:p>
            <w:pPr>
              <w:pStyle w:val="14"/>
            </w:pPr>
            <w:r>
              <w:t>农村综合改革</w:t>
            </w:r>
          </w:p>
        </w:tc>
        <w:tc>
          <w:tcPr>
            <w:tcW w:w="1361" w:type="dxa"/>
            <w:vAlign w:val="center"/>
          </w:tcPr>
          <w:p>
            <w:pPr>
              <w:pStyle w:val="13"/>
            </w:pPr>
            <w:r>
              <w:t>374.45</w:t>
            </w:r>
          </w:p>
        </w:tc>
        <w:tc>
          <w:tcPr>
            <w:tcW w:w="1361" w:type="dxa"/>
            <w:vAlign w:val="center"/>
          </w:tcPr>
          <w:p>
            <w:pPr>
              <w:pStyle w:val="13"/>
            </w:pPr>
          </w:p>
        </w:tc>
        <w:tc>
          <w:tcPr>
            <w:tcW w:w="1361" w:type="dxa"/>
            <w:vAlign w:val="center"/>
          </w:tcPr>
          <w:p>
            <w:pPr>
              <w:pStyle w:val="13"/>
            </w:pPr>
            <w:r>
              <w:t>374.45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2130701</w:t>
            </w:r>
          </w:p>
        </w:tc>
        <w:tc>
          <w:tcPr>
            <w:tcW w:w="4535" w:type="dxa"/>
            <w:vAlign w:val="center"/>
          </w:tcPr>
          <w:p>
            <w:pPr>
              <w:pStyle w:val="14"/>
            </w:pPr>
            <w:r>
              <w:t>对村级公益事业建设的补助</w:t>
            </w:r>
          </w:p>
        </w:tc>
        <w:tc>
          <w:tcPr>
            <w:tcW w:w="1361" w:type="dxa"/>
            <w:vAlign w:val="center"/>
          </w:tcPr>
          <w:p>
            <w:pPr>
              <w:pStyle w:val="13"/>
            </w:pPr>
            <w:r>
              <w:t>360.00</w:t>
            </w:r>
          </w:p>
        </w:tc>
        <w:tc>
          <w:tcPr>
            <w:tcW w:w="1361" w:type="dxa"/>
            <w:vAlign w:val="center"/>
          </w:tcPr>
          <w:p>
            <w:pPr>
              <w:pStyle w:val="13"/>
            </w:pPr>
          </w:p>
        </w:tc>
        <w:tc>
          <w:tcPr>
            <w:tcW w:w="1361" w:type="dxa"/>
            <w:vAlign w:val="center"/>
          </w:tcPr>
          <w:p>
            <w:pPr>
              <w:pStyle w:val="13"/>
            </w:pPr>
            <w:r>
              <w:t>360.00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2130705</w:t>
            </w:r>
          </w:p>
        </w:tc>
        <w:tc>
          <w:tcPr>
            <w:tcW w:w="4535" w:type="dxa"/>
            <w:vAlign w:val="center"/>
          </w:tcPr>
          <w:p>
            <w:pPr>
              <w:pStyle w:val="14"/>
            </w:pPr>
            <w:r>
              <w:t>对村民委员会和村党支部的补助</w:t>
            </w: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r>
              <w:t>14.45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1920.57</w:t>
            </w:r>
          </w:p>
        </w:tc>
        <w:tc>
          <w:tcPr>
            <w:tcW w:w="3402" w:type="dxa"/>
            <w:vAlign w:val="center"/>
          </w:tcPr>
          <w:p>
            <w:pPr>
              <w:pStyle w:val="14"/>
            </w:pPr>
            <w:r>
              <w:t>一、一般公共服务支出</w:t>
            </w:r>
          </w:p>
        </w:tc>
        <w:tc>
          <w:tcPr>
            <w:tcW w:w="1474" w:type="dxa"/>
            <w:vAlign w:val="center"/>
          </w:tcPr>
          <w:p>
            <w:pPr>
              <w:pStyle w:val="13"/>
            </w:pPr>
            <w:r>
              <w:t>1505.61</w:t>
            </w:r>
          </w:p>
        </w:tc>
        <w:tc>
          <w:tcPr>
            <w:tcW w:w="1474" w:type="dxa"/>
            <w:vAlign w:val="center"/>
          </w:tcPr>
          <w:p>
            <w:pPr>
              <w:pStyle w:val="13"/>
            </w:pPr>
            <w:r>
              <w:t>1505.61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17.21</w:t>
            </w:r>
          </w:p>
        </w:tc>
        <w:tc>
          <w:tcPr>
            <w:tcW w:w="1474" w:type="dxa"/>
            <w:vAlign w:val="center"/>
          </w:tcPr>
          <w:p>
            <w:pPr>
              <w:pStyle w:val="13"/>
            </w:pPr>
            <w:r>
              <w:t>17.21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19.00</w:t>
            </w:r>
          </w:p>
        </w:tc>
        <w:tc>
          <w:tcPr>
            <w:tcW w:w="1474" w:type="dxa"/>
            <w:vAlign w:val="center"/>
          </w:tcPr>
          <w:p>
            <w:pPr>
              <w:pStyle w:val="13"/>
            </w:pPr>
            <w:r>
              <w:t>19.00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4.30</w:t>
            </w:r>
          </w:p>
        </w:tc>
        <w:tc>
          <w:tcPr>
            <w:tcW w:w="1474" w:type="dxa"/>
            <w:vAlign w:val="center"/>
          </w:tcPr>
          <w:p>
            <w:pPr>
              <w:pStyle w:val="13"/>
            </w:pPr>
            <w:r>
              <w:t>4.30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374.45</w:t>
            </w:r>
          </w:p>
        </w:tc>
        <w:tc>
          <w:tcPr>
            <w:tcW w:w="1474" w:type="dxa"/>
            <w:vAlign w:val="center"/>
          </w:tcPr>
          <w:p>
            <w:pPr>
              <w:pStyle w:val="13"/>
            </w:pPr>
            <w:r>
              <w:t>374.45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1920.57</w:t>
            </w:r>
          </w:p>
        </w:tc>
        <w:tc>
          <w:tcPr>
            <w:tcW w:w="3402" w:type="dxa"/>
            <w:vAlign w:val="center"/>
          </w:tcPr>
          <w:p>
            <w:pPr>
              <w:pStyle w:val="16"/>
            </w:pPr>
            <w:r>
              <w:t>本年支出合计</w:t>
            </w:r>
          </w:p>
        </w:tc>
        <w:tc>
          <w:tcPr>
            <w:tcW w:w="1474" w:type="dxa"/>
            <w:vAlign w:val="center"/>
          </w:tcPr>
          <w:p>
            <w:pPr>
              <w:pStyle w:val="17"/>
            </w:pPr>
            <w:r>
              <w:t>1920.57</w:t>
            </w:r>
          </w:p>
        </w:tc>
        <w:tc>
          <w:tcPr>
            <w:tcW w:w="1474" w:type="dxa"/>
            <w:vAlign w:val="center"/>
          </w:tcPr>
          <w:p>
            <w:pPr>
              <w:pStyle w:val="17"/>
            </w:pPr>
            <w:r>
              <w:t>1920.57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1920.57</w:t>
            </w:r>
          </w:p>
        </w:tc>
        <w:tc>
          <w:tcPr>
            <w:tcW w:w="3402" w:type="dxa"/>
            <w:vAlign w:val="center"/>
          </w:tcPr>
          <w:p>
            <w:pPr>
              <w:pStyle w:val="16"/>
            </w:pPr>
            <w:r>
              <w:t>支出总计</w:t>
            </w:r>
          </w:p>
        </w:tc>
        <w:tc>
          <w:tcPr>
            <w:tcW w:w="1474" w:type="dxa"/>
            <w:vAlign w:val="center"/>
          </w:tcPr>
          <w:p>
            <w:pPr>
              <w:pStyle w:val="17"/>
            </w:pPr>
            <w:r>
              <w:t>1920.57</w:t>
            </w:r>
          </w:p>
        </w:tc>
        <w:tc>
          <w:tcPr>
            <w:tcW w:w="1474" w:type="dxa"/>
            <w:vAlign w:val="center"/>
          </w:tcPr>
          <w:p>
            <w:pPr>
              <w:pStyle w:val="17"/>
            </w:pPr>
            <w:r>
              <w:t>1920.57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1920.57</w:t>
            </w:r>
          </w:p>
        </w:tc>
        <w:tc>
          <w:tcPr>
            <w:tcW w:w="2551" w:type="dxa"/>
            <w:vAlign w:val="center"/>
          </w:tcPr>
          <w:p>
            <w:pPr>
              <w:pStyle w:val="17"/>
            </w:pPr>
            <w:r>
              <w:t>1320.27</w:t>
            </w:r>
          </w:p>
        </w:tc>
        <w:tc>
          <w:tcPr>
            <w:tcW w:w="2551" w:type="dxa"/>
            <w:vAlign w:val="center"/>
          </w:tcPr>
          <w:p>
            <w:pPr>
              <w:pStyle w:val="17"/>
            </w:pPr>
            <w:r>
              <w:t>600.30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1505.61</w:t>
            </w:r>
          </w:p>
        </w:tc>
        <w:tc>
          <w:tcPr>
            <w:tcW w:w="2551" w:type="dxa"/>
            <w:vAlign w:val="center"/>
          </w:tcPr>
          <w:p>
            <w:pPr>
              <w:pStyle w:val="13"/>
            </w:pPr>
            <w:r>
              <w:t>1320.27</w:t>
            </w:r>
          </w:p>
        </w:tc>
        <w:tc>
          <w:tcPr>
            <w:tcW w:w="2551" w:type="dxa"/>
            <w:vAlign w:val="center"/>
          </w:tcPr>
          <w:p>
            <w:pPr>
              <w:pStyle w:val="13"/>
            </w:pPr>
            <w:r>
              <w:t>185.34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1505.61</w:t>
            </w:r>
          </w:p>
        </w:tc>
        <w:tc>
          <w:tcPr>
            <w:tcW w:w="2551" w:type="dxa"/>
            <w:vAlign w:val="center"/>
          </w:tcPr>
          <w:p>
            <w:pPr>
              <w:pStyle w:val="13"/>
            </w:pPr>
            <w:r>
              <w:t>1320.27</w:t>
            </w:r>
          </w:p>
        </w:tc>
        <w:tc>
          <w:tcPr>
            <w:tcW w:w="2551" w:type="dxa"/>
            <w:vAlign w:val="center"/>
          </w:tcPr>
          <w:p>
            <w:pPr>
              <w:pStyle w:val="13"/>
            </w:pPr>
            <w:r>
              <w:t>185.34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1320.27</w:t>
            </w:r>
          </w:p>
        </w:tc>
        <w:tc>
          <w:tcPr>
            <w:tcW w:w="2551" w:type="dxa"/>
            <w:vAlign w:val="center"/>
          </w:tcPr>
          <w:p>
            <w:pPr>
              <w:pStyle w:val="13"/>
            </w:pPr>
            <w:r>
              <w:t>1320.27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2010303</w:t>
            </w:r>
          </w:p>
        </w:tc>
        <w:tc>
          <w:tcPr>
            <w:tcW w:w="4535" w:type="dxa"/>
            <w:vAlign w:val="center"/>
          </w:tcPr>
          <w:p>
            <w:pPr>
              <w:pStyle w:val="14"/>
            </w:pPr>
            <w:r>
              <w:t>机关服务</w:t>
            </w:r>
          </w:p>
        </w:tc>
        <w:tc>
          <w:tcPr>
            <w:tcW w:w="2551" w:type="dxa"/>
            <w:vAlign w:val="center"/>
          </w:tcPr>
          <w:p>
            <w:pPr>
              <w:pStyle w:val="13"/>
            </w:pPr>
            <w:r>
              <w:t>185.34</w:t>
            </w:r>
          </w:p>
        </w:tc>
        <w:tc>
          <w:tcPr>
            <w:tcW w:w="2551" w:type="dxa"/>
            <w:vAlign w:val="center"/>
          </w:tcPr>
          <w:p>
            <w:pPr>
              <w:pStyle w:val="13"/>
            </w:pPr>
          </w:p>
        </w:tc>
        <w:tc>
          <w:tcPr>
            <w:tcW w:w="2551" w:type="dxa"/>
            <w:vAlign w:val="center"/>
          </w:tcPr>
          <w:p>
            <w:pPr>
              <w:pStyle w:val="13"/>
            </w:pPr>
            <w:r>
              <w:t>185.34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17.21</w:t>
            </w:r>
          </w:p>
        </w:tc>
        <w:tc>
          <w:tcPr>
            <w:tcW w:w="2551" w:type="dxa"/>
            <w:vAlign w:val="center"/>
          </w:tcPr>
          <w:p>
            <w:pPr>
              <w:pStyle w:val="13"/>
            </w:pPr>
          </w:p>
        </w:tc>
        <w:tc>
          <w:tcPr>
            <w:tcW w:w="2551"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20502</w:t>
            </w:r>
          </w:p>
        </w:tc>
        <w:tc>
          <w:tcPr>
            <w:tcW w:w="4535" w:type="dxa"/>
            <w:vAlign w:val="center"/>
          </w:tcPr>
          <w:p>
            <w:pPr>
              <w:pStyle w:val="14"/>
            </w:pPr>
            <w:r>
              <w:t>普通教育</w:t>
            </w:r>
          </w:p>
        </w:tc>
        <w:tc>
          <w:tcPr>
            <w:tcW w:w="2551" w:type="dxa"/>
            <w:vAlign w:val="center"/>
          </w:tcPr>
          <w:p>
            <w:pPr>
              <w:pStyle w:val="13"/>
            </w:pPr>
            <w:r>
              <w:t>17.21</w:t>
            </w:r>
          </w:p>
        </w:tc>
        <w:tc>
          <w:tcPr>
            <w:tcW w:w="2551" w:type="dxa"/>
            <w:vAlign w:val="center"/>
          </w:tcPr>
          <w:p>
            <w:pPr>
              <w:pStyle w:val="13"/>
            </w:pPr>
          </w:p>
        </w:tc>
        <w:tc>
          <w:tcPr>
            <w:tcW w:w="2551"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2050202</w:t>
            </w:r>
          </w:p>
        </w:tc>
        <w:tc>
          <w:tcPr>
            <w:tcW w:w="4535" w:type="dxa"/>
            <w:vAlign w:val="center"/>
          </w:tcPr>
          <w:p>
            <w:pPr>
              <w:pStyle w:val="14"/>
            </w:pPr>
            <w:r>
              <w:t>小学教育</w:t>
            </w:r>
          </w:p>
        </w:tc>
        <w:tc>
          <w:tcPr>
            <w:tcW w:w="2551" w:type="dxa"/>
            <w:vAlign w:val="center"/>
          </w:tcPr>
          <w:p>
            <w:pPr>
              <w:pStyle w:val="13"/>
            </w:pPr>
            <w:r>
              <w:t>17.21</w:t>
            </w:r>
          </w:p>
        </w:tc>
        <w:tc>
          <w:tcPr>
            <w:tcW w:w="2551" w:type="dxa"/>
            <w:vAlign w:val="center"/>
          </w:tcPr>
          <w:p>
            <w:pPr>
              <w:pStyle w:val="13"/>
            </w:pPr>
          </w:p>
        </w:tc>
        <w:tc>
          <w:tcPr>
            <w:tcW w:w="2551" w:type="dxa"/>
            <w:vAlign w:val="center"/>
          </w:tcPr>
          <w:p>
            <w:pPr>
              <w:pStyle w:val="13"/>
            </w:pPr>
            <w:r>
              <w:t>17.21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19.00</w:t>
            </w:r>
          </w:p>
        </w:tc>
        <w:tc>
          <w:tcPr>
            <w:tcW w:w="2551" w:type="dxa"/>
            <w:vAlign w:val="center"/>
          </w:tcPr>
          <w:p>
            <w:pPr>
              <w:pStyle w:val="13"/>
            </w:pPr>
          </w:p>
        </w:tc>
        <w:tc>
          <w:tcPr>
            <w:tcW w:w="2551"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4.30</w:t>
            </w:r>
          </w:p>
        </w:tc>
        <w:tc>
          <w:tcPr>
            <w:tcW w:w="2551" w:type="dxa"/>
            <w:vAlign w:val="center"/>
          </w:tcPr>
          <w:p>
            <w:pPr>
              <w:pStyle w:val="13"/>
            </w:pPr>
          </w:p>
        </w:tc>
        <w:tc>
          <w:tcPr>
            <w:tcW w:w="2551" w:type="dxa"/>
            <w:vAlign w:val="center"/>
          </w:tcPr>
          <w:p>
            <w:pPr>
              <w:pStyle w:val="13"/>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4.30</w:t>
            </w:r>
          </w:p>
        </w:tc>
        <w:tc>
          <w:tcPr>
            <w:tcW w:w="2551" w:type="dxa"/>
            <w:vAlign w:val="center"/>
          </w:tcPr>
          <w:p>
            <w:pPr>
              <w:pStyle w:val="13"/>
            </w:pPr>
          </w:p>
        </w:tc>
        <w:tc>
          <w:tcPr>
            <w:tcW w:w="2551" w:type="dxa"/>
            <w:vAlign w:val="center"/>
          </w:tcPr>
          <w:p>
            <w:pPr>
              <w:pStyle w:val="13"/>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2100799</w:t>
            </w:r>
          </w:p>
        </w:tc>
        <w:tc>
          <w:tcPr>
            <w:tcW w:w="4535" w:type="dxa"/>
            <w:vAlign w:val="center"/>
          </w:tcPr>
          <w:p>
            <w:pPr>
              <w:pStyle w:val="14"/>
            </w:pPr>
            <w:r>
              <w:t>其他计划生育事务支出</w:t>
            </w:r>
          </w:p>
        </w:tc>
        <w:tc>
          <w:tcPr>
            <w:tcW w:w="2551" w:type="dxa"/>
            <w:vAlign w:val="center"/>
          </w:tcPr>
          <w:p>
            <w:pPr>
              <w:pStyle w:val="13"/>
            </w:pPr>
            <w:r>
              <w:t>4.30</w:t>
            </w:r>
          </w:p>
        </w:tc>
        <w:tc>
          <w:tcPr>
            <w:tcW w:w="2551" w:type="dxa"/>
            <w:vAlign w:val="center"/>
          </w:tcPr>
          <w:p>
            <w:pPr>
              <w:pStyle w:val="13"/>
            </w:pPr>
          </w:p>
        </w:tc>
        <w:tc>
          <w:tcPr>
            <w:tcW w:w="2551" w:type="dxa"/>
            <w:vAlign w:val="center"/>
          </w:tcPr>
          <w:p>
            <w:pPr>
              <w:pStyle w:val="13"/>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374.45</w:t>
            </w:r>
          </w:p>
        </w:tc>
        <w:tc>
          <w:tcPr>
            <w:tcW w:w="2551" w:type="dxa"/>
            <w:vAlign w:val="center"/>
          </w:tcPr>
          <w:p>
            <w:pPr>
              <w:pStyle w:val="13"/>
            </w:pPr>
          </w:p>
        </w:tc>
        <w:tc>
          <w:tcPr>
            <w:tcW w:w="2551" w:type="dxa"/>
            <w:vAlign w:val="center"/>
          </w:tcPr>
          <w:p>
            <w:pPr>
              <w:pStyle w:val="13"/>
            </w:pPr>
            <w:r>
              <w:t>374.45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21307</w:t>
            </w:r>
          </w:p>
        </w:tc>
        <w:tc>
          <w:tcPr>
            <w:tcW w:w="4535" w:type="dxa"/>
            <w:vAlign w:val="center"/>
          </w:tcPr>
          <w:p>
            <w:pPr>
              <w:pStyle w:val="14"/>
            </w:pPr>
            <w:r>
              <w:t>农村综合改革</w:t>
            </w:r>
          </w:p>
        </w:tc>
        <w:tc>
          <w:tcPr>
            <w:tcW w:w="2551" w:type="dxa"/>
            <w:vAlign w:val="center"/>
          </w:tcPr>
          <w:p>
            <w:pPr>
              <w:pStyle w:val="13"/>
            </w:pPr>
            <w:r>
              <w:t>374.45</w:t>
            </w:r>
          </w:p>
        </w:tc>
        <w:tc>
          <w:tcPr>
            <w:tcW w:w="2551" w:type="dxa"/>
            <w:vAlign w:val="center"/>
          </w:tcPr>
          <w:p>
            <w:pPr>
              <w:pStyle w:val="13"/>
            </w:pPr>
          </w:p>
        </w:tc>
        <w:tc>
          <w:tcPr>
            <w:tcW w:w="2551" w:type="dxa"/>
            <w:vAlign w:val="center"/>
          </w:tcPr>
          <w:p>
            <w:pPr>
              <w:pStyle w:val="13"/>
            </w:pPr>
            <w:r>
              <w:t>374.45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2130701</w:t>
            </w:r>
          </w:p>
        </w:tc>
        <w:tc>
          <w:tcPr>
            <w:tcW w:w="4535" w:type="dxa"/>
            <w:vAlign w:val="center"/>
          </w:tcPr>
          <w:p>
            <w:pPr>
              <w:pStyle w:val="14"/>
            </w:pPr>
            <w:r>
              <w:t>对村级公益事业建设的补助</w:t>
            </w:r>
          </w:p>
        </w:tc>
        <w:tc>
          <w:tcPr>
            <w:tcW w:w="2551" w:type="dxa"/>
            <w:vAlign w:val="center"/>
          </w:tcPr>
          <w:p>
            <w:pPr>
              <w:pStyle w:val="13"/>
            </w:pPr>
            <w:r>
              <w:t>360.00</w:t>
            </w:r>
          </w:p>
        </w:tc>
        <w:tc>
          <w:tcPr>
            <w:tcW w:w="2551" w:type="dxa"/>
            <w:vAlign w:val="center"/>
          </w:tcPr>
          <w:p>
            <w:pPr>
              <w:pStyle w:val="13"/>
            </w:pPr>
          </w:p>
        </w:tc>
        <w:tc>
          <w:tcPr>
            <w:tcW w:w="2551" w:type="dxa"/>
            <w:vAlign w:val="center"/>
          </w:tcPr>
          <w:p>
            <w:pPr>
              <w:pStyle w:val="13"/>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2130705</w:t>
            </w:r>
          </w:p>
        </w:tc>
        <w:tc>
          <w:tcPr>
            <w:tcW w:w="4535" w:type="dxa"/>
            <w:vAlign w:val="center"/>
          </w:tcPr>
          <w:p>
            <w:pPr>
              <w:pStyle w:val="14"/>
            </w:pPr>
            <w:r>
              <w:t>对村民委员会和村党支部的补助</w:t>
            </w:r>
          </w:p>
        </w:tc>
        <w:tc>
          <w:tcPr>
            <w:tcW w:w="2551" w:type="dxa"/>
            <w:vAlign w:val="center"/>
          </w:tcPr>
          <w:p>
            <w:pPr>
              <w:pStyle w:val="13"/>
            </w:pPr>
            <w:r>
              <w:t>14.45</w:t>
            </w:r>
          </w:p>
        </w:tc>
        <w:tc>
          <w:tcPr>
            <w:tcW w:w="2551" w:type="dxa"/>
            <w:vAlign w:val="center"/>
          </w:tcPr>
          <w:p>
            <w:pPr>
              <w:pStyle w:val="13"/>
            </w:pPr>
          </w:p>
        </w:tc>
        <w:tc>
          <w:tcPr>
            <w:tcW w:w="2551" w:type="dxa"/>
            <w:vAlign w:val="center"/>
          </w:tcPr>
          <w:p>
            <w:pPr>
              <w:pStyle w:val="13"/>
            </w:pPr>
            <w:r>
              <w:t>14.45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1320.27</w:t>
            </w:r>
          </w:p>
        </w:tc>
        <w:tc>
          <w:tcPr>
            <w:tcW w:w="2551" w:type="dxa"/>
            <w:vAlign w:val="center"/>
          </w:tcPr>
          <w:p>
            <w:pPr>
              <w:pStyle w:val="17"/>
            </w:pPr>
            <w:r>
              <w:t>1128.51</w:t>
            </w:r>
          </w:p>
        </w:tc>
        <w:tc>
          <w:tcPr>
            <w:tcW w:w="2551" w:type="dxa"/>
            <w:vAlign w:val="center"/>
          </w:tcPr>
          <w:p>
            <w:pPr>
              <w:pStyle w:val="17"/>
            </w:pPr>
            <w:r>
              <w:t>191.76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1023.91</w:t>
            </w:r>
          </w:p>
        </w:tc>
        <w:tc>
          <w:tcPr>
            <w:tcW w:w="2551" w:type="dxa"/>
            <w:vAlign w:val="center"/>
          </w:tcPr>
          <w:p>
            <w:pPr>
              <w:pStyle w:val="13"/>
            </w:pPr>
            <w:r>
              <w:t>1023.91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203.45</w:t>
            </w:r>
          </w:p>
        </w:tc>
        <w:tc>
          <w:tcPr>
            <w:tcW w:w="2551" w:type="dxa"/>
            <w:vAlign w:val="center"/>
          </w:tcPr>
          <w:p>
            <w:pPr>
              <w:pStyle w:val="13"/>
            </w:pPr>
            <w:r>
              <w:t>203.45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420.30</w:t>
            </w:r>
          </w:p>
        </w:tc>
        <w:tc>
          <w:tcPr>
            <w:tcW w:w="2551" w:type="dxa"/>
            <w:vAlign w:val="center"/>
          </w:tcPr>
          <w:p>
            <w:pPr>
              <w:pStyle w:val="13"/>
            </w:pPr>
            <w:r>
              <w:t>420.30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11.36</w:t>
            </w:r>
          </w:p>
        </w:tc>
        <w:tc>
          <w:tcPr>
            <w:tcW w:w="2551" w:type="dxa"/>
            <w:vAlign w:val="center"/>
          </w:tcPr>
          <w:p>
            <w:pPr>
              <w:pStyle w:val="13"/>
            </w:pPr>
            <w:r>
              <w:t>11.36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70.48</w:t>
            </w:r>
          </w:p>
        </w:tc>
        <w:tc>
          <w:tcPr>
            <w:tcW w:w="2551" w:type="dxa"/>
            <w:vAlign w:val="center"/>
          </w:tcPr>
          <w:p>
            <w:pPr>
              <w:pStyle w:val="13"/>
            </w:pPr>
            <w:r>
              <w:t>70.48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84.33</w:t>
            </w:r>
          </w:p>
        </w:tc>
        <w:tc>
          <w:tcPr>
            <w:tcW w:w="2551" w:type="dxa"/>
            <w:vAlign w:val="center"/>
          </w:tcPr>
          <w:p>
            <w:pPr>
              <w:pStyle w:val="13"/>
            </w:pPr>
            <w:r>
              <w:t>84.33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44.27</w:t>
            </w:r>
          </w:p>
        </w:tc>
        <w:tc>
          <w:tcPr>
            <w:tcW w:w="2551" w:type="dxa"/>
            <w:vAlign w:val="center"/>
          </w:tcPr>
          <w:p>
            <w:pPr>
              <w:pStyle w:val="13"/>
            </w:pPr>
            <w:r>
              <w:t>44.27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34.26</w:t>
            </w:r>
          </w:p>
        </w:tc>
        <w:tc>
          <w:tcPr>
            <w:tcW w:w="2551" w:type="dxa"/>
            <w:vAlign w:val="center"/>
          </w:tcPr>
          <w:p>
            <w:pPr>
              <w:pStyle w:val="13"/>
            </w:pPr>
            <w:r>
              <w:t>34.26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85.52</w:t>
            </w:r>
          </w:p>
        </w:tc>
        <w:tc>
          <w:tcPr>
            <w:tcW w:w="2551" w:type="dxa"/>
            <w:vAlign w:val="center"/>
          </w:tcPr>
          <w:p>
            <w:pPr>
              <w:pStyle w:val="13"/>
            </w:pPr>
            <w:r>
              <w:t>85.52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69.95</w:t>
            </w:r>
          </w:p>
        </w:tc>
        <w:tc>
          <w:tcPr>
            <w:tcW w:w="2551" w:type="dxa"/>
            <w:vAlign w:val="center"/>
          </w:tcPr>
          <w:p>
            <w:pPr>
              <w:pStyle w:val="13"/>
            </w:pPr>
            <w:r>
              <w:t>69.95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186.06</w:t>
            </w:r>
          </w:p>
        </w:tc>
        <w:tc>
          <w:tcPr>
            <w:tcW w:w="2551" w:type="dxa"/>
            <w:vAlign w:val="center"/>
          </w:tcPr>
          <w:p>
            <w:pPr>
              <w:pStyle w:val="13"/>
            </w:pPr>
          </w:p>
        </w:tc>
        <w:tc>
          <w:tcPr>
            <w:tcW w:w="2551" w:type="dxa"/>
            <w:vAlign w:val="center"/>
          </w:tcPr>
          <w:p>
            <w:pPr>
              <w:pStyle w:val="13"/>
            </w:pPr>
            <w:r>
              <w:t>186.06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66.80</w:t>
            </w:r>
          </w:p>
        </w:tc>
        <w:tc>
          <w:tcPr>
            <w:tcW w:w="2551" w:type="dxa"/>
            <w:vAlign w:val="center"/>
          </w:tcPr>
          <w:p>
            <w:pPr>
              <w:pStyle w:val="13"/>
            </w:pPr>
          </w:p>
        </w:tc>
        <w:tc>
          <w:tcPr>
            <w:tcW w:w="2551" w:type="dxa"/>
            <w:vAlign w:val="center"/>
          </w:tcPr>
          <w:p>
            <w:pPr>
              <w:pStyle w:val="13"/>
            </w:pPr>
            <w:r>
              <w:t>66.80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23.76</w:t>
            </w:r>
          </w:p>
        </w:tc>
        <w:tc>
          <w:tcPr>
            <w:tcW w:w="2551" w:type="dxa"/>
            <w:vAlign w:val="center"/>
          </w:tcPr>
          <w:p>
            <w:pPr>
              <w:pStyle w:val="13"/>
            </w:pPr>
          </w:p>
        </w:tc>
        <w:tc>
          <w:tcPr>
            <w:tcW w:w="2551" w:type="dxa"/>
            <w:vAlign w:val="center"/>
          </w:tcPr>
          <w:p>
            <w:pPr>
              <w:pStyle w:val="13"/>
            </w:pPr>
            <w:r>
              <w:t>23.76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12.00</w:t>
            </w:r>
          </w:p>
        </w:tc>
        <w:tc>
          <w:tcPr>
            <w:tcW w:w="2551" w:type="dxa"/>
            <w:vAlign w:val="center"/>
          </w:tcPr>
          <w:p>
            <w:pPr>
              <w:pStyle w:val="13"/>
            </w:pPr>
          </w:p>
        </w:tc>
        <w:tc>
          <w:tcPr>
            <w:tcW w:w="2551" w:type="dxa"/>
            <w:vAlign w:val="center"/>
          </w:tcPr>
          <w:p>
            <w:pPr>
              <w:pStyle w:val="13"/>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0.70</w:t>
            </w:r>
          </w:p>
        </w:tc>
        <w:tc>
          <w:tcPr>
            <w:tcW w:w="2551" w:type="dxa"/>
            <w:vAlign w:val="center"/>
          </w:tcPr>
          <w:p>
            <w:pPr>
              <w:pStyle w:val="13"/>
            </w:pPr>
          </w:p>
        </w:tc>
        <w:tc>
          <w:tcPr>
            <w:tcW w:w="2551"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4.59</w:t>
            </w:r>
          </w:p>
        </w:tc>
        <w:tc>
          <w:tcPr>
            <w:tcW w:w="2551" w:type="dxa"/>
            <w:vAlign w:val="center"/>
          </w:tcPr>
          <w:p>
            <w:pPr>
              <w:pStyle w:val="13"/>
            </w:pPr>
          </w:p>
        </w:tc>
        <w:tc>
          <w:tcPr>
            <w:tcW w:w="2551" w:type="dxa"/>
            <w:vAlign w:val="center"/>
          </w:tcPr>
          <w:p>
            <w:pPr>
              <w:pStyle w:val="13"/>
            </w:pPr>
            <w:r>
              <w:t>4.59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3.84</w:t>
            </w:r>
          </w:p>
        </w:tc>
        <w:tc>
          <w:tcPr>
            <w:tcW w:w="2551" w:type="dxa"/>
            <w:vAlign w:val="center"/>
          </w:tcPr>
          <w:p>
            <w:pPr>
              <w:pStyle w:val="13"/>
            </w:pPr>
          </w:p>
        </w:tc>
        <w:tc>
          <w:tcPr>
            <w:tcW w:w="2551" w:type="dxa"/>
            <w:vAlign w:val="center"/>
          </w:tcPr>
          <w:p>
            <w:pPr>
              <w:pStyle w:val="13"/>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4.40</w:t>
            </w:r>
          </w:p>
        </w:tc>
        <w:tc>
          <w:tcPr>
            <w:tcW w:w="2551" w:type="dxa"/>
            <w:vAlign w:val="center"/>
          </w:tcPr>
          <w:p>
            <w:pPr>
              <w:pStyle w:val="13"/>
            </w:pPr>
          </w:p>
        </w:tc>
        <w:tc>
          <w:tcPr>
            <w:tcW w:w="2551"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34.38</w:t>
            </w:r>
          </w:p>
        </w:tc>
        <w:tc>
          <w:tcPr>
            <w:tcW w:w="2551" w:type="dxa"/>
            <w:vAlign w:val="center"/>
          </w:tcPr>
          <w:p>
            <w:pPr>
              <w:pStyle w:val="13"/>
            </w:pPr>
          </w:p>
        </w:tc>
        <w:tc>
          <w:tcPr>
            <w:tcW w:w="2551" w:type="dxa"/>
            <w:vAlign w:val="center"/>
          </w:tcPr>
          <w:p>
            <w:pPr>
              <w:pStyle w:val="13"/>
            </w:pPr>
            <w:r>
              <w:t>34.38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4.99</w:t>
            </w:r>
          </w:p>
        </w:tc>
        <w:tc>
          <w:tcPr>
            <w:tcW w:w="2551" w:type="dxa"/>
            <w:vAlign w:val="center"/>
          </w:tcPr>
          <w:p>
            <w:pPr>
              <w:pStyle w:val="13"/>
            </w:pPr>
          </w:p>
        </w:tc>
        <w:tc>
          <w:tcPr>
            <w:tcW w:w="2551" w:type="dxa"/>
            <w:vAlign w:val="center"/>
          </w:tcPr>
          <w:p>
            <w:pPr>
              <w:pStyle w:val="13"/>
            </w:pPr>
            <w:r>
              <w:t>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104.60</w:t>
            </w:r>
          </w:p>
        </w:tc>
        <w:tc>
          <w:tcPr>
            <w:tcW w:w="2551" w:type="dxa"/>
            <w:vAlign w:val="center"/>
          </w:tcPr>
          <w:p>
            <w:pPr>
              <w:pStyle w:val="13"/>
            </w:pPr>
            <w:r>
              <w:t>104.60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65.16</w:t>
            </w:r>
          </w:p>
        </w:tc>
        <w:tc>
          <w:tcPr>
            <w:tcW w:w="2551" w:type="dxa"/>
            <w:vAlign w:val="center"/>
          </w:tcPr>
          <w:p>
            <w:pPr>
              <w:pStyle w:val="13"/>
            </w:pPr>
            <w:r>
              <w:t>65.16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39.39</w:t>
            </w:r>
          </w:p>
        </w:tc>
        <w:tc>
          <w:tcPr>
            <w:tcW w:w="2551" w:type="dxa"/>
            <w:vAlign w:val="center"/>
          </w:tcPr>
          <w:p>
            <w:pPr>
              <w:pStyle w:val="13"/>
            </w:pPr>
            <w:r>
              <w:t>39.39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30309</w:t>
            </w:r>
          </w:p>
        </w:tc>
        <w:tc>
          <w:tcPr>
            <w:tcW w:w="4535" w:type="dxa"/>
            <w:vAlign w:val="center"/>
          </w:tcPr>
          <w:p>
            <w:pPr>
              <w:pStyle w:val="14"/>
            </w:pPr>
            <w:r>
              <w:t>奖励金</w:t>
            </w:r>
          </w:p>
        </w:tc>
        <w:tc>
          <w:tcPr>
            <w:tcW w:w="2551" w:type="dxa"/>
            <w:vAlign w:val="center"/>
          </w:tcPr>
          <w:p>
            <w:pPr>
              <w:pStyle w:val="13"/>
            </w:pPr>
            <w:r>
              <w:t>0.05</w:t>
            </w:r>
          </w:p>
        </w:tc>
        <w:tc>
          <w:tcPr>
            <w:tcW w:w="2551" w:type="dxa"/>
            <w:vAlign w:val="center"/>
          </w:tcPr>
          <w:p>
            <w:pPr>
              <w:pStyle w:val="13"/>
            </w:pPr>
            <w:r>
              <w:t>0.05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310</w:t>
            </w:r>
          </w:p>
        </w:tc>
        <w:tc>
          <w:tcPr>
            <w:tcW w:w="4535" w:type="dxa"/>
            <w:vAlign w:val="center"/>
          </w:tcPr>
          <w:p>
            <w:pPr>
              <w:pStyle w:val="14"/>
            </w:pPr>
            <w:r>
              <w:t>资本性支出</w:t>
            </w:r>
          </w:p>
        </w:tc>
        <w:tc>
          <w:tcPr>
            <w:tcW w:w="2551" w:type="dxa"/>
            <w:vAlign w:val="center"/>
          </w:tcPr>
          <w:p>
            <w:pPr>
              <w:pStyle w:val="13"/>
            </w:pPr>
            <w:r>
              <w:t>5.70</w:t>
            </w:r>
          </w:p>
        </w:tc>
        <w:tc>
          <w:tcPr>
            <w:tcW w:w="2551" w:type="dxa"/>
            <w:vAlign w:val="center"/>
          </w:tcPr>
          <w:p>
            <w:pPr>
              <w:pStyle w:val="13"/>
            </w:pPr>
          </w:p>
        </w:tc>
        <w:tc>
          <w:tcPr>
            <w:tcW w:w="2551" w:type="dxa"/>
            <w:vAlign w:val="center"/>
          </w:tcPr>
          <w:p>
            <w:pPr>
              <w:pStyle w:val="13"/>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31002</w:t>
            </w:r>
          </w:p>
        </w:tc>
        <w:tc>
          <w:tcPr>
            <w:tcW w:w="4535" w:type="dxa"/>
            <w:vAlign w:val="center"/>
          </w:tcPr>
          <w:p>
            <w:pPr>
              <w:pStyle w:val="14"/>
            </w:pPr>
            <w:r>
              <w:t>办公设备购置</w:t>
            </w:r>
          </w:p>
        </w:tc>
        <w:tc>
          <w:tcPr>
            <w:tcW w:w="2551" w:type="dxa"/>
            <w:vAlign w:val="center"/>
          </w:tcPr>
          <w:p>
            <w:pPr>
              <w:pStyle w:val="13"/>
            </w:pPr>
            <w:r>
              <w:t>5.70</w:t>
            </w:r>
          </w:p>
        </w:tc>
        <w:tc>
          <w:tcPr>
            <w:tcW w:w="2551" w:type="dxa"/>
            <w:vAlign w:val="center"/>
          </w:tcPr>
          <w:p>
            <w:pPr>
              <w:pStyle w:val="13"/>
            </w:pPr>
          </w:p>
        </w:tc>
        <w:tc>
          <w:tcPr>
            <w:tcW w:w="2551" w:type="dxa"/>
            <w:vAlign w:val="center"/>
          </w:tcPr>
          <w:p>
            <w:pPr>
              <w:pStyle w:val="13"/>
            </w:pPr>
            <w:r>
              <w:t>5.70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14.6</w:t>
            </w:r>
          </w:p>
        </w:tc>
        <w:tc>
          <w:tcPr>
            <w:tcW w:w="1643" w:type="dxa"/>
            <w:vAlign w:val="center"/>
          </w:tcPr>
          <w:p>
            <w:pPr>
              <w:pStyle w:val="17"/>
              <w:rPr>
                <w:rFonts w:hint="default" w:eastAsia="方正书宋_GBK"/>
                <w:lang w:val="en-US" w:eastAsia="zh-CN"/>
              </w:rPr>
            </w:pPr>
            <w:r>
              <w:rPr>
                <w:rFonts w:hint="eastAsia"/>
                <w:lang w:val="en-US" w:eastAsia="zh-CN"/>
              </w:rPr>
              <w:t>14.6</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14.6</w:t>
            </w:r>
          </w:p>
        </w:tc>
        <w:tc>
          <w:tcPr>
            <w:tcW w:w="1643" w:type="dxa"/>
            <w:vAlign w:val="center"/>
          </w:tcPr>
          <w:p>
            <w:pPr>
              <w:pStyle w:val="13"/>
              <w:rPr>
                <w:rFonts w:hint="default" w:eastAsia="方正书宋_GBK"/>
                <w:lang w:val="en-US" w:eastAsia="zh-CN"/>
              </w:rPr>
            </w:pPr>
            <w:r>
              <w:rPr>
                <w:rFonts w:hint="eastAsia"/>
                <w:lang w:val="en-US" w:eastAsia="zh-CN"/>
              </w:rPr>
              <w:t>14.6</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r>
              <w:t>10.00</w:t>
            </w:r>
          </w:p>
        </w:tc>
        <w:tc>
          <w:tcPr>
            <w:tcW w:w="1643" w:type="dxa"/>
            <w:vAlign w:val="center"/>
          </w:tcPr>
          <w:p>
            <w:pPr>
              <w:pStyle w:val="13"/>
            </w:pPr>
            <w:r>
              <w:t>10.00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4.40</w:t>
            </w:r>
          </w:p>
        </w:tc>
        <w:tc>
          <w:tcPr>
            <w:tcW w:w="1643" w:type="dxa"/>
            <w:vAlign w:val="center"/>
          </w:tcPr>
          <w:p>
            <w:pPr>
              <w:pStyle w:val="13"/>
            </w:pPr>
            <w:r>
              <w:t>4.40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r>
              <w:t>0.20</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石家庄市藁城区梅花镇人民政府本级2022年单位预算信息公开情况说明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w:t>
      </w:r>
      <w:r>
        <w:rPr>
          <w:rFonts w:ascii="Times New Roman" w:hAnsi="Times New Roman" w:eastAsia="方正仿宋_GBK" w:cs="Times New Roman"/>
          <w:b w:val="0"/>
          <w:color w:val="000000"/>
          <w:sz w:val="28"/>
        </w:rPr>
        <w:t>预算法》、《地方预决算公开操作规程》和《关于进一步推进预算公开工作的实施意见》规定，现将石家庄市藁城区梅花镇人民政府本级2022年单位预算公开如下：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19"/>
      </w:pPr>
      <w:r>
        <w:rPr>
          <w:rFonts w:ascii="方正楷体_GBK" w:hAnsi="方正楷体_GBK" w:eastAsia="方正楷体_GBK" w:cs="方正楷体_GBK"/>
          <w:b/>
          <w:color w:val="000000"/>
          <w:sz w:val="32"/>
        </w:rPr>
        <w:t>单位职责：</w:t>
      </w:r>
      <w:r>
        <w:t>根据《石家庄市藁城区梅花镇人民政府职能配置、内设机构和人员编制规定》， 石家庄市藁城区梅花镇人民政府的主要职责是：</w:t>
      </w:r>
    </w:p>
    <w:p>
      <w:pPr>
        <w:pStyle w:val="19"/>
      </w:pPr>
      <w:r>
        <w:t>1、坚持以习近平新时代中国特色社会主义思想为指导，认真落实国家的方针、政策、严格依法行政，从分发挥镇政府经济管理职能作用，加强本镇全体民众的政策引导，制定本镇的发展规划，为全镇人民提供公共服务，激发梅花发展的内生动力，提高社会生产发展水平。</w:t>
      </w:r>
    </w:p>
    <w:p>
      <w:pPr>
        <w:pStyle w:val="19"/>
      </w:pPr>
      <w:r>
        <w:t>2、加快现有重点企业结构调整和升级改造。</w:t>
      </w:r>
      <w:bookmarkStart w:id="1" w:name="_GoBack"/>
      <w:bookmarkEnd w:id="1"/>
    </w:p>
    <w:p>
      <w:pPr>
        <w:pStyle w:val="19"/>
      </w:pPr>
      <w:r>
        <w:t>着力抓好</w:t>
      </w:r>
      <w:r>
        <w:rPr>
          <w:rFonts w:hint="eastAsia"/>
          <w:lang w:eastAsia="zh-CN"/>
        </w:rPr>
        <w:t>安全生产</w:t>
      </w:r>
      <w:r>
        <w:t>和食品安全工作，完善管理制度，确保不出现大的</w:t>
      </w:r>
      <w:r>
        <w:rPr>
          <w:rFonts w:hint="eastAsia"/>
          <w:lang w:eastAsia="zh-CN"/>
        </w:rPr>
        <w:t>安全生产</w:t>
      </w:r>
      <w:r>
        <w:t>和食品安全事故。</w:t>
      </w:r>
    </w:p>
    <w:p>
      <w:pPr>
        <w:pStyle w:val="19"/>
      </w:pPr>
      <w:r>
        <w:t>3、以执法大队为抓手，抓好环境保护、节能减排和污染治理工作。</w:t>
      </w:r>
    </w:p>
    <w:p>
      <w:pPr>
        <w:pStyle w:val="19"/>
      </w:pPr>
      <w:r>
        <w:t>4、认真落实做好涉及农民切身利益的新农合、新农保、地力补贴等补贴，每村都要为群众办几件实事好事。抓好涉及民生的各项工作的落实。做好综合服务大厅各项业务办理工作，方便群众。</w:t>
      </w:r>
    </w:p>
    <w:p>
      <w:pPr>
        <w:pStyle w:val="19"/>
      </w:pPr>
      <w:r>
        <w:t>5、做好经常性的矛盾排查，强化镇、村第一道防线作用，进一步增强村级工作的透明度，对敏感性问题坚持民主、公开、重大事项由党员村民代表会议表决或户代表公决。进一步加大缠访老户思想化解工作。做好敏感时期的重点稳控工作。</w:t>
      </w:r>
    </w:p>
    <w:p>
      <w:pPr>
        <w:pStyle w:val="19"/>
      </w:pPr>
      <w:r>
        <w:t>6、加快发展教育，不断加大投入，完善基础设施，改善教育教学条件，促进教育均衡发展。</w:t>
      </w:r>
    </w:p>
    <w:p>
      <w:pPr>
        <w:spacing w:before="0" w:after="0" w:line="240" w:lineRule="auto"/>
        <w:ind w:firstLine="640"/>
        <w:jc w:val="left"/>
        <w:outlineLvl w:val="9"/>
      </w:pPr>
    </w:p>
    <w:p>
      <w:pPr>
        <w:pStyle w:val="3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石家庄市藁城区梅花镇人民政府本级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numPr>
          <w:ilvl w:val="0"/>
          <w:numId w:val="0"/>
        </w:numPr>
        <w:spacing w:line="460" w:lineRule="exact"/>
        <w:ind w:firstLine="640" w:firstLineChars="200"/>
        <w:rPr>
          <w:rFonts w:ascii="Times New Roman" w:hAnsi="Times New Roman" w:eastAsia="仿宋" w:cs="Times New Roman"/>
          <w:sz w:val="32"/>
          <w:szCs w:val="32"/>
        </w:rPr>
      </w:pPr>
      <w:r>
        <w:rPr>
          <w:rFonts w:hint="eastAsia" w:eastAsia="仿宋" w:cs="Times New Roman"/>
          <w:sz w:val="32"/>
          <w:szCs w:val="32"/>
          <w:lang w:val="en-US" w:eastAsia="zh-CN"/>
        </w:rPr>
        <w:t>1、</w:t>
      </w:r>
      <w:r>
        <w:rPr>
          <w:rFonts w:ascii="Times New Roman" w:hAnsi="Times New Roman" w:eastAsia="仿宋" w:cs="Times New Roman"/>
          <w:sz w:val="32"/>
          <w:szCs w:val="32"/>
        </w:rPr>
        <w:t>收入说明</w:t>
      </w:r>
    </w:p>
    <w:p>
      <w:pPr>
        <w:spacing w:line="460" w:lineRule="exact"/>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uk-UA" w:bidi="ar-SA"/>
        </w:rPr>
        <w:t>反映本</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当年全部收入。2022年预算收入</w:t>
      </w:r>
      <w:r>
        <w:rPr>
          <w:rFonts w:hint="eastAsia" w:eastAsia="方正仿宋_GBK" w:cs="Times New Roman"/>
          <w:sz w:val="28"/>
          <w:szCs w:val="24"/>
          <w:lang w:val="en-US" w:eastAsia="zh-CN" w:bidi="ar-SA"/>
        </w:rPr>
        <w:t>1920.57</w:t>
      </w:r>
      <w:r>
        <w:rPr>
          <w:rFonts w:hint="eastAsia" w:ascii="Times New Roman" w:hAnsi="Times New Roman" w:eastAsia="方正仿宋_GBK" w:cs="Times New Roman"/>
          <w:sz w:val="28"/>
          <w:szCs w:val="24"/>
          <w:lang w:val="en-US" w:eastAsia="uk-UA" w:bidi="ar-SA"/>
        </w:rPr>
        <w:t>万元，其中：一般公共预算收入</w:t>
      </w:r>
      <w:r>
        <w:rPr>
          <w:rFonts w:hint="eastAsia" w:eastAsia="方正仿宋_GBK" w:cs="Times New Roman"/>
          <w:sz w:val="28"/>
          <w:szCs w:val="24"/>
          <w:lang w:val="en-US" w:eastAsia="zh-CN" w:bidi="ar-SA"/>
        </w:rPr>
        <w:t>1920.57</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r>
        <w:rPr>
          <w:rFonts w:hint="eastAsia" w:eastAsia="方正仿宋_GBK" w:cs="Times New Roman"/>
          <w:sz w:val="28"/>
          <w:szCs w:val="24"/>
          <w:lang w:val="en-US" w:eastAsia="zh-CN" w:bidi="ar-SA"/>
        </w:rPr>
        <w:t>。</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方正仿宋_GBK" w:cs="Times New Roman"/>
          <w:sz w:val="28"/>
          <w:szCs w:val="24"/>
          <w:lang w:val="en-US" w:eastAsia="uk-UA" w:bidi="ar-SA"/>
        </w:rPr>
        <w:t>收支预算总表支出栏、基本支出表、项目支出表按经济分类和支出功能分类科目编制，反映本</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预算中支出预算的总体情况。2022年</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支出预算为</w:t>
      </w:r>
      <w:r>
        <w:rPr>
          <w:rFonts w:hint="eastAsia" w:eastAsia="方正仿宋_GBK" w:cs="Times New Roman"/>
          <w:sz w:val="28"/>
          <w:szCs w:val="24"/>
          <w:lang w:val="en-US" w:eastAsia="zh-CN" w:bidi="ar-SA"/>
        </w:rPr>
        <w:t>1920.57</w:t>
      </w:r>
      <w:r>
        <w:rPr>
          <w:rFonts w:hint="eastAsia" w:ascii="Times New Roman" w:hAnsi="Times New Roman" w:eastAsia="方正仿宋_GBK" w:cs="Times New Roman"/>
          <w:sz w:val="28"/>
          <w:szCs w:val="24"/>
          <w:lang w:val="en-US" w:eastAsia="uk-UA" w:bidi="ar-SA"/>
        </w:rPr>
        <w:t>万元，其中基本支出</w:t>
      </w:r>
      <w:r>
        <w:rPr>
          <w:rFonts w:hint="eastAsia" w:eastAsia="方正仿宋_GBK" w:cs="Times New Roman"/>
          <w:sz w:val="28"/>
          <w:szCs w:val="24"/>
          <w:lang w:val="en-US" w:eastAsia="zh-CN" w:bidi="ar-SA"/>
        </w:rPr>
        <w:t>1320</w:t>
      </w:r>
      <w:r>
        <w:rPr>
          <w:rFonts w:hint="eastAsia" w:ascii="Times New Roman" w:hAnsi="Times New Roman" w:eastAsia="方正仿宋_GBK" w:cs="Times New Roman"/>
          <w:sz w:val="28"/>
          <w:szCs w:val="24"/>
          <w:lang w:val="en-US" w:eastAsia="uk-UA" w:bidi="ar-SA"/>
        </w:rPr>
        <w:t>万元，包括人员经费</w:t>
      </w:r>
      <w:r>
        <w:rPr>
          <w:rFonts w:hint="eastAsia" w:ascii="Times New Roman" w:hAnsi="Times New Roman" w:eastAsia="方正仿宋_GBK" w:cs="Times New Roman"/>
          <w:sz w:val="28"/>
          <w:szCs w:val="24"/>
          <w:lang w:val="en-US" w:eastAsia="zh-CN" w:bidi="ar-SA"/>
        </w:rPr>
        <w:t>1128.51</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日常公用经费</w:t>
      </w:r>
      <w:r>
        <w:rPr>
          <w:rFonts w:hint="eastAsia" w:ascii="Times New Roman" w:hAnsi="Times New Roman" w:eastAsia="方正仿宋_GBK" w:cs="Times New Roman"/>
          <w:sz w:val="28"/>
          <w:szCs w:val="24"/>
          <w:lang w:val="en-US" w:eastAsia="zh-CN" w:bidi="ar-SA"/>
        </w:rPr>
        <w:t>191.76</w:t>
      </w:r>
      <w:r>
        <w:rPr>
          <w:rFonts w:hint="eastAsia" w:ascii="Times New Roman" w:hAnsi="Times New Roman" w:eastAsia="方正仿宋_GBK" w:cs="Times New Roman"/>
          <w:sz w:val="28"/>
          <w:szCs w:val="24"/>
          <w:lang w:val="en-US" w:eastAsia="uk-UA" w:bidi="ar-SA"/>
        </w:rPr>
        <w:t>万元；项目支出</w:t>
      </w:r>
      <w:r>
        <w:rPr>
          <w:rFonts w:hint="eastAsia" w:ascii="Times New Roman" w:hAnsi="Times New Roman" w:eastAsia="方正仿宋_GBK" w:cs="Times New Roman"/>
          <w:sz w:val="28"/>
          <w:szCs w:val="24"/>
          <w:lang w:val="en-US" w:eastAsia="zh-CN" w:bidi="ar-SA"/>
        </w:rPr>
        <w:t>600.3</w:t>
      </w:r>
      <w:r>
        <w:rPr>
          <w:rFonts w:hint="eastAsia" w:ascii="Times New Roman" w:hAnsi="Times New Roman" w:eastAsia="方正仿宋_GBK" w:cs="Times New Roman"/>
          <w:sz w:val="28"/>
          <w:szCs w:val="24"/>
          <w:lang w:val="en-US" w:eastAsia="uk-UA" w:bidi="ar-SA"/>
        </w:rPr>
        <w:t>万元，主要为</w:t>
      </w:r>
      <w:r>
        <w:rPr>
          <w:rFonts w:hint="eastAsia" w:ascii="Times New Roman" w:hAnsi="Times New Roman" w:eastAsia="方正仿宋_GBK" w:cs="Times New Roman"/>
          <w:sz w:val="28"/>
          <w:szCs w:val="24"/>
          <w:lang w:val="en-US" w:eastAsia="zh-CN" w:bidi="ar-SA"/>
        </w:rPr>
        <w:t>农村独生子女费</w:t>
      </w:r>
      <w:r>
        <w:rPr>
          <w:rFonts w:hint="eastAsia" w:ascii="Times New Roman" w:hAnsi="Times New Roman" w:eastAsia="方正仿宋_GBK" w:cs="Times New Roman"/>
          <w:sz w:val="28"/>
          <w:szCs w:val="24"/>
          <w:lang w:val="en-US" w:eastAsia="uk-UA" w:bidi="ar-SA"/>
        </w:rPr>
        <w:t>支出</w:t>
      </w:r>
      <w:r>
        <w:rPr>
          <w:rFonts w:hint="eastAsia" w:ascii="Times New Roman" w:hAnsi="Times New Roman" w:eastAsia="方正仿宋_GBK" w:cs="Times New Roman"/>
          <w:sz w:val="28"/>
          <w:szCs w:val="24"/>
          <w:lang w:val="en-US" w:eastAsia="zh-CN" w:bidi="ar-SA"/>
        </w:rPr>
        <w:t>4.3</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农村文化建设资金</w:t>
      </w:r>
      <w:r>
        <w:rPr>
          <w:rFonts w:hint="eastAsia" w:ascii="Times New Roman" w:hAnsi="Times New Roman" w:eastAsia="方正仿宋_GBK" w:cs="Times New Roman"/>
          <w:sz w:val="28"/>
          <w:szCs w:val="24"/>
          <w:lang w:val="en-US" w:eastAsia="uk-UA" w:bidi="ar-SA"/>
        </w:rPr>
        <w:t>支出</w:t>
      </w:r>
      <w:r>
        <w:rPr>
          <w:rFonts w:hint="eastAsia" w:ascii="Times New Roman" w:hAnsi="Times New Roman" w:eastAsia="方正仿宋_GBK" w:cs="Times New Roman"/>
          <w:sz w:val="28"/>
          <w:szCs w:val="24"/>
          <w:lang w:val="en-US" w:eastAsia="zh-CN" w:bidi="ar-SA"/>
        </w:rPr>
        <w:t>19</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执法队综合工作经费</w:t>
      </w:r>
      <w:r>
        <w:rPr>
          <w:rFonts w:hint="eastAsia" w:ascii="Times New Roman" w:hAnsi="Times New Roman" w:eastAsia="方正仿宋_GBK" w:cs="Times New Roman"/>
          <w:sz w:val="28"/>
          <w:szCs w:val="24"/>
          <w:lang w:val="en-US" w:eastAsia="uk-UA" w:bidi="ar-SA"/>
        </w:rPr>
        <w:t>支出</w:t>
      </w:r>
      <w:r>
        <w:rPr>
          <w:rFonts w:hint="eastAsia" w:ascii="Times New Roman" w:hAnsi="Times New Roman" w:eastAsia="方正仿宋_GBK" w:cs="Times New Roman"/>
          <w:sz w:val="28"/>
          <w:szCs w:val="24"/>
          <w:lang w:val="en-US" w:eastAsia="zh-CN" w:bidi="ar-SA"/>
        </w:rPr>
        <w:t>63.9</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梅花镇2022马山线、衡井线占地补助经费</w:t>
      </w:r>
      <w:r>
        <w:rPr>
          <w:rFonts w:hint="eastAsia" w:ascii="Times New Roman" w:hAnsi="Times New Roman" w:eastAsia="方正仿宋_GBK" w:cs="Times New Roman"/>
          <w:sz w:val="28"/>
          <w:szCs w:val="24"/>
          <w:lang w:val="en-US" w:eastAsia="uk-UA" w:bidi="ar-SA"/>
        </w:rPr>
        <w:t>支出</w:t>
      </w:r>
      <w:r>
        <w:rPr>
          <w:rFonts w:hint="eastAsia" w:ascii="Times New Roman" w:hAnsi="Times New Roman" w:eastAsia="方正仿宋_GBK" w:cs="Times New Roman"/>
          <w:sz w:val="28"/>
          <w:szCs w:val="24"/>
          <w:lang w:val="en-US" w:eastAsia="zh-CN" w:bidi="ar-SA"/>
        </w:rPr>
        <w:t>14.45</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梅花镇2022年度学区工会费支出17.21</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，梅花镇2022年政府工会费</w:t>
      </w:r>
      <w:r>
        <w:rPr>
          <w:rFonts w:hint="eastAsia" w:ascii="Times New Roman" w:hAnsi="Times New Roman" w:eastAsia="方正仿宋_GBK" w:cs="Times New Roman"/>
          <w:sz w:val="28"/>
          <w:szCs w:val="24"/>
          <w:lang w:val="en-US" w:eastAsia="uk-UA" w:bidi="ar-SA"/>
        </w:rPr>
        <w:t>支出</w:t>
      </w:r>
      <w:r>
        <w:rPr>
          <w:rFonts w:hint="eastAsia" w:ascii="Times New Roman" w:hAnsi="Times New Roman" w:eastAsia="方正仿宋_GBK" w:cs="Times New Roman"/>
          <w:sz w:val="28"/>
          <w:szCs w:val="24"/>
          <w:lang w:val="en-US" w:eastAsia="zh-CN" w:bidi="ar-SA"/>
        </w:rPr>
        <w:t>2.64</w:t>
      </w:r>
      <w:r>
        <w:rPr>
          <w:rFonts w:hint="eastAsia" w:ascii="Times New Roman" w:hAnsi="Times New Roman" w:eastAsia="方正仿宋_GBK" w:cs="Times New Roman"/>
          <w:sz w:val="28"/>
          <w:szCs w:val="24"/>
          <w:lang w:val="en-US" w:eastAsia="uk-UA" w:bidi="ar-SA"/>
        </w:rPr>
        <w:t>万元</w:t>
      </w:r>
      <w:r>
        <w:rPr>
          <w:rFonts w:hint="eastAsia" w:ascii="Times New Roman" w:hAnsi="Times New Roman" w:eastAsia="方正仿宋_GBK" w:cs="Times New Roman"/>
          <w:sz w:val="28"/>
          <w:szCs w:val="24"/>
          <w:lang w:val="en-US" w:eastAsia="zh-CN" w:bidi="ar-SA"/>
        </w:rPr>
        <w:t>，梅花镇2022年度综合工作经费支出100.74万元，梅花镇2022年联防人员工资支出18.06万元</w:t>
      </w:r>
      <w:r>
        <w:rPr>
          <w:rFonts w:hint="eastAsia" w:ascii="Times New Roman" w:hAnsi="Times New Roman" w:eastAsia="方正仿宋_GBK" w:cs="Times New Roman"/>
          <w:sz w:val="28"/>
          <w:szCs w:val="24"/>
          <w:lang w:val="en-US" w:eastAsia="uk-UA" w:bidi="ar-SA"/>
        </w:rPr>
        <w:t>。</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rPr>
          <w:rFonts w:ascii="Times New Roman" w:hAnsi="Times New Roman" w:eastAsia="仿宋" w:cs="Times New Roman"/>
          <w:sz w:val="32"/>
          <w:szCs w:val="32"/>
        </w:rPr>
      </w:pPr>
      <w:r>
        <w:rPr>
          <w:rFonts w:hint="eastAsia" w:ascii="Times New Roman" w:hAnsi="Times New Roman" w:eastAsia="方正仿宋_GBK" w:cs="Times New Roman"/>
          <w:sz w:val="28"/>
          <w:szCs w:val="24"/>
          <w:lang w:val="en-US" w:eastAsia="uk-UA" w:bidi="ar-SA"/>
        </w:rPr>
        <w:t>2022年</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预算收支安排</w:t>
      </w:r>
      <w:r>
        <w:rPr>
          <w:rFonts w:hint="eastAsia" w:eastAsia="方正仿宋_GBK" w:cs="Times New Roman"/>
          <w:sz w:val="28"/>
          <w:szCs w:val="24"/>
          <w:lang w:val="en-US" w:eastAsia="zh-CN" w:bidi="ar-SA"/>
        </w:rPr>
        <w:t>1920.57</w:t>
      </w:r>
      <w:r>
        <w:rPr>
          <w:rFonts w:hint="eastAsia" w:ascii="Times New Roman" w:hAnsi="Times New Roman" w:eastAsia="方正仿宋_GBK" w:cs="Times New Roman"/>
          <w:sz w:val="28"/>
          <w:szCs w:val="24"/>
          <w:lang w:val="en-US" w:eastAsia="uk-UA" w:bidi="ar-SA"/>
        </w:rPr>
        <w:t>万元，较2021年增加</w:t>
      </w:r>
      <w:r>
        <w:rPr>
          <w:rFonts w:hint="eastAsia" w:eastAsia="方正仿宋_GBK" w:cs="Times New Roman"/>
          <w:sz w:val="28"/>
          <w:szCs w:val="24"/>
          <w:lang w:val="en-US" w:eastAsia="zh-CN" w:bidi="ar-SA"/>
        </w:rPr>
        <w:t>257.914</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增加</w:t>
      </w:r>
      <w:r>
        <w:rPr>
          <w:rFonts w:hint="eastAsia" w:eastAsia="方正仿宋_GBK" w:cs="Times New Roman"/>
          <w:sz w:val="28"/>
          <w:szCs w:val="24"/>
          <w:lang w:val="en-US" w:eastAsia="zh-CN" w:bidi="ar-SA"/>
        </w:rPr>
        <w:t>183.584</w:t>
      </w:r>
      <w:r>
        <w:rPr>
          <w:rFonts w:hint="eastAsia" w:ascii="Times New Roman" w:hAnsi="Times New Roman" w:eastAsia="方正仿宋_GBK" w:cs="Times New Roman"/>
          <w:sz w:val="28"/>
          <w:szCs w:val="24"/>
          <w:lang w:val="en-US" w:eastAsia="uk-UA" w:bidi="ar-SA"/>
        </w:rPr>
        <w:t>万元，主要是人员</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，相应</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人员经费和日常公用经费；项目支出增加</w:t>
      </w:r>
      <w:r>
        <w:rPr>
          <w:rFonts w:hint="eastAsia" w:ascii="Times New Roman" w:hAnsi="Times New Roman" w:eastAsia="方正仿宋_GBK" w:cs="Times New Roman"/>
          <w:sz w:val="28"/>
          <w:szCs w:val="24"/>
          <w:lang w:val="en-US" w:eastAsia="zh-CN" w:bidi="ar-SA"/>
        </w:rPr>
        <w:t>74.33</w:t>
      </w:r>
      <w:r>
        <w:rPr>
          <w:rFonts w:hint="eastAsia" w:ascii="Times New Roman" w:hAnsi="Times New Roman" w:eastAsia="方正仿宋_GBK" w:cs="Times New Roman"/>
          <w:sz w:val="28"/>
          <w:szCs w:val="24"/>
          <w:lang w:val="en-US" w:eastAsia="uk-UA" w:bidi="ar-SA"/>
        </w:rPr>
        <w:t>万元，主要是增加</w:t>
      </w:r>
      <w:r>
        <w:rPr>
          <w:rFonts w:hint="eastAsia" w:ascii="Times New Roman" w:hAnsi="Times New Roman" w:eastAsia="方正仿宋_GBK" w:cs="Times New Roman"/>
          <w:sz w:val="28"/>
          <w:szCs w:val="24"/>
          <w:lang w:val="en-US" w:eastAsia="zh-CN" w:bidi="ar-SA"/>
        </w:rPr>
        <w:t>农村独生子女费</w:t>
      </w: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农村文化建设资金</w:t>
      </w: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执法队综合工作经费</w:t>
      </w: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梅花镇2022马山线、衡井线占地补助经费</w:t>
      </w: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梅花镇2022年度学区工会费，梅花镇2022年政府工会费，梅花镇2022年度综合工作经费，梅花镇2022年联防人员工资</w:t>
      </w:r>
      <w:r>
        <w:rPr>
          <w:rFonts w:hint="eastAsia" w:ascii="Times New Roman" w:hAnsi="Times New Roman" w:eastAsia="方正仿宋_GBK" w:cs="Times New Roman"/>
          <w:sz w:val="28"/>
          <w:szCs w:val="24"/>
          <w:lang w:val="en-US" w:eastAsia="uk-UA" w:bidi="ar-SA"/>
        </w:rPr>
        <w:t>；其他支出无增减变化。</w:t>
      </w:r>
    </w:p>
    <w:p>
      <w:pPr>
        <w:pStyle w:val="20"/>
      </w:pPr>
    </w:p>
    <w:p>
      <w:pPr>
        <w:spacing w:before="10" w:after="10" w:line="360" w:lineRule="auto"/>
        <w:ind w:firstLine="640"/>
        <w:jc w:val="left"/>
        <w:outlineLvl w:val="2"/>
      </w:pPr>
      <w:r>
        <w:rPr>
          <w:rFonts w:ascii="黑体" w:hAnsi="黑体" w:eastAsia="黑体" w:cs="黑体"/>
          <w:color w:val="000000"/>
          <w:sz w:val="32"/>
        </w:rPr>
        <w:t>三、机关运行经费安排情况</w:t>
      </w:r>
    </w:p>
    <w:p>
      <w:pPr>
        <w:spacing w:line="460" w:lineRule="exact"/>
        <w:ind w:firstLine="560" w:firstLineChars="20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机关运行经费共计安排</w:t>
      </w:r>
      <w:r>
        <w:rPr>
          <w:rFonts w:hint="eastAsia" w:ascii="Times New Roman" w:hAnsi="Times New Roman" w:eastAsia="方正仿宋_GBK" w:cs="Times New Roman"/>
          <w:sz w:val="28"/>
          <w:szCs w:val="24"/>
          <w:lang w:val="en-US" w:eastAsia="zh-CN" w:bidi="ar-SA"/>
        </w:rPr>
        <w:t>1505.61</w:t>
      </w:r>
      <w:r>
        <w:rPr>
          <w:rFonts w:hint="eastAsia" w:ascii="Times New Roman" w:hAnsi="Times New Roman" w:eastAsia="方正仿宋_GBK" w:cs="Times New Roman"/>
          <w:sz w:val="28"/>
          <w:szCs w:val="24"/>
          <w:lang w:val="en-US" w:eastAsia="uk-UA" w:bidi="ar-SA"/>
        </w:rPr>
        <w:t>万元，主要用于保证机关正常运转的办公及印刷费、邮电费、差旅费、会议费、福利费、专用材料及一般设备购置费、办公用房水电费、办公用房取暖费、日常维修费、办公楼物业管理费、公务车运行维护费等支出。</w:t>
      </w:r>
    </w:p>
    <w:p>
      <w:pPr>
        <w:pStyle w:val="21"/>
      </w:pP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pPr>
        <w:spacing w:line="460" w:lineRule="exact"/>
        <w:ind w:firstLine="560" w:firstLineChars="20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2022年，我部门财政拨款“三公”经费预算安排14.6万元，“三公”经费与上年相比增加10万元。其中：因公出国（境）费0万元，与上年一样；公务用车购置及运维费14.4万元（其中：公务用车购置费10万元，公务用车运行维护费4.4万元)，与上年相比增加10万元，主要原因增加公务用车购置费10万；公务接待费0.2万元，与上年一样。</w:t>
      </w:r>
    </w:p>
    <w:p>
      <w:pPr>
        <w:spacing w:line="460" w:lineRule="exact"/>
        <w:ind w:firstLine="640" w:firstLineChars="200"/>
        <w:rPr>
          <w:rFonts w:hint="eastAsia" w:ascii="Times New Roman" w:hAnsi="Times New Roman" w:eastAsia="仿宋" w:cs="Times New Roman"/>
          <w:sz w:val="32"/>
          <w:szCs w:val="32"/>
        </w:rPr>
      </w:pPr>
    </w:p>
    <w:p>
      <w:pPr>
        <w:spacing w:before="10" w:after="10" w:line="240" w:lineRule="auto"/>
        <w:ind w:firstLine="640"/>
        <w:jc w:val="left"/>
        <w:outlineLvl w:val="5"/>
      </w:pPr>
      <w:r>
        <w:rPr>
          <w:rFonts w:ascii="黑体" w:hAnsi="黑体" w:eastAsia="黑体" w:cs="黑体"/>
          <w:color w:val="000000"/>
          <w:sz w:val="32"/>
        </w:rPr>
        <w:t>五、预算绩效信息</w:t>
      </w:r>
    </w:p>
    <w:p>
      <w:pPr>
        <w:pStyle w:val="26"/>
        <w:spacing w:before="0" w:after="0"/>
        <w:ind w:firstLine="560"/>
        <w:jc w:val="left"/>
        <w:outlineLvl w:val="9"/>
      </w:pPr>
      <w:r>
        <w:rPr>
          <w:rFonts w:ascii="方正仿宋_GBK" w:hAnsi="方正仿宋_GBK" w:eastAsia="方正仿宋_GBK" w:cs="方正仿宋_GBK"/>
          <w:b/>
          <w:color w:val="000000"/>
          <w:sz w:val="28"/>
        </w:rPr>
        <w:t>1、2022年大气污染防治与人居环境整治项目绩效目标表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1.提升梅花镇的大气污染环境与人居环境整治水平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包含覆盖率</w:t>
            </w:r>
          </w:p>
        </w:tc>
        <w:tc>
          <w:tcPr>
            <w:tcW w:w="2835" w:type="dxa"/>
            <w:vAlign w:val="center"/>
          </w:tcPr>
          <w:p>
            <w:pPr>
              <w:pStyle w:val="28"/>
            </w:pPr>
            <w:r>
              <w:t>各项工作完成情况覆盖的村级个数</w:t>
            </w:r>
          </w:p>
        </w:tc>
        <w:tc>
          <w:tcPr>
            <w:tcW w:w="2551" w:type="dxa"/>
            <w:vAlign w:val="center"/>
          </w:tcPr>
          <w:p>
            <w:pPr>
              <w:pStyle w:val="28"/>
            </w:pPr>
            <w:r>
              <w:t>≥19个数</w:t>
            </w:r>
          </w:p>
        </w:tc>
        <w:tc>
          <w:tcPr>
            <w:tcW w:w="2268" w:type="dxa"/>
            <w:vAlign w:val="center"/>
          </w:tcPr>
          <w:p>
            <w:pPr>
              <w:pStyle w:val="28"/>
            </w:pPr>
            <w:r>
              <w:t>工作检查、考核报告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项目资金保障率</w:t>
            </w:r>
          </w:p>
        </w:tc>
        <w:tc>
          <w:tcPr>
            <w:tcW w:w="2835" w:type="dxa"/>
            <w:vAlign w:val="center"/>
          </w:tcPr>
          <w:p>
            <w:pPr>
              <w:pStyle w:val="28"/>
            </w:pPr>
            <w:r>
              <w:t>能够保障资金的工作任务占总任务量的比例</w:t>
            </w:r>
          </w:p>
        </w:tc>
        <w:tc>
          <w:tcPr>
            <w:tcW w:w="2551" w:type="dxa"/>
            <w:vAlign w:val="center"/>
          </w:tcPr>
          <w:p>
            <w:pPr>
              <w:pStyle w:val="28"/>
            </w:pPr>
            <w:r>
              <w:t>≥95%</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工作完成及时率</w:t>
            </w:r>
          </w:p>
        </w:tc>
        <w:tc>
          <w:tcPr>
            <w:tcW w:w="2835" w:type="dxa"/>
            <w:vAlign w:val="center"/>
          </w:tcPr>
          <w:p>
            <w:pPr>
              <w:pStyle w:val="28"/>
            </w:pPr>
            <w:r>
              <w:t>某一时期内拨付资金与计划拨付资金的比例</w:t>
            </w:r>
          </w:p>
        </w:tc>
        <w:tc>
          <w:tcPr>
            <w:tcW w:w="2551" w:type="dxa"/>
            <w:vAlign w:val="center"/>
          </w:tcPr>
          <w:p>
            <w:pPr>
              <w:pStyle w:val="28"/>
            </w:pPr>
            <w:r>
              <w:t>≥95%</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财政投入</w:t>
            </w:r>
          </w:p>
        </w:tc>
        <w:tc>
          <w:tcPr>
            <w:tcW w:w="2835" w:type="dxa"/>
            <w:vAlign w:val="center"/>
          </w:tcPr>
          <w:p>
            <w:pPr>
              <w:pStyle w:val="28"/>
            </w:pPr>
            <w:r>
              <w:t>政府资金投入资金</w:t>
            </w:r>
          </w:p>
        </w:tc>
        <w:tc>
          <w:tcPr>
            <w:tcW w:w="2551" w:type="dxa"/>
            <w:vAlign w:val="center"/>
          </w:tcPr>
          <w:p>
            <w:pPr>
              <w:pStyle w:val="28"/>
            </w:pPr>
            <w:r>
              <w:t>≥30万元</w:t>
            </w:r>
          </w:p>
        </w:tc>
        <w:tc>
          <w:tcPr>
            <w:tcW w:w="2268" w:type="dxa"/>
            <w:vAlign w:val="center"/>
          </w:tcPr>
          <w:p>
            <w:pPr>
              <w:pStyle w:val="28"/>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开展为民服务保障率</w:t>
            </w:r>
          </w:p>
        </w:tc>
        <w:tc>
          <w:tcPr>
            <w:tcW w:w="2835" w:type="dxa"/>
            <w:vAlign w:val="center"/>
          </w:tcPr>
          <w:p>
            <w:pPr>
              <w:pStyle w:val="28"/>
            </w:pPr>
            <w:r>
              <w:t>保障政府正常开展大气污染防治与人居环境整治工作</w:t>
            </w:r>
          </w:p>
        </w:tc>
        <w:tc>
          <w:tcPr>
            <w:tcW w:w="2551" w:type="dxa"/>
            <w:vAlign w:val="center"/>
          </w:tcPr>
          <w:p>
            <w:pPr>
              <w:pStyle w:val="28"/>
            </w:pPr>
            <w:r>
              <w:t>≥95%</w:t>
            </w:r>
          </w:p>
        </w:tc>
        <w:tc>
          <w:tcPr>
            <w:tcW w:w="2268"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开展为民服务保障率</w:t>
            </w:r>
          </w:p>
        </w:tc>
        <w:tc>
          <w:tcPr>
            <w:tcW w:w="2835" w:type="dxa"/>
            <w:vAlign w:val="center"/>
          </w:tcPr>
          <w:p>
            <w:pPr>
              <w:pStyle w:val="28"/>
            </w:pPr>
            <w:r>
              <w:t>保障政府正常开展大气污染防治与人居环境整治工作</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2、2022年梅花镇农村文化建设资金绩效目标表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1.提高各村文化建设水平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包含覆盖率</w:t>
            </w:r>
          </w:p>
        </w:tc>
        <w:tc>
          <w:tcPr>
            <w:tcW w:w="2835" w:type="dxa"/>
            <w:vAlign w:val="center"/>
          </w:tcPr>
          <w:p>
            <w:pPr>
              <w:pStyle w:val="28"/>
            </w:pPr>
            <w:r>
              <w:t>各项工作完成情况覆盖的村级个数</w:t>
            </w:r>
          </w:p>
        </w:tc>
        <w:tc>
          <w:tcPr>
            <w:tcW w:w="2551" w:type="dxa"/>
            <w:vAlign w:val="center"/>
          </w:tcPr>
          <w:p>
            <w:pPr>
              <w:pStyle w:val="28"/>
            </w:pPr>
            <w:r>
              <w:t>≥19个数</w:t>
            </w:r>
          </w:p>
        </w:tc>
        <w:tc>
          <w:tcPr>
            <w:tcW w:w="2268" w:type="dxa"/>
            <w:vAlign w:val="center"/>
          </w:tcPr>
          <w:p>
            <w:pPr>
              <w:pStyle w:val="28"/>
            </w:pPr>
            <w:r>
              <w:t>工作检查、考核报告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项目资金保障率</w:t>
            </w:r>
          </w:p>
        </w:tc>
        <w:tc>
          <w:tcPr>
            <w:tcW w:w="2835" w:type="dxa"/>
            <w:vAlign w:val="center"/>
          </w:tcPr>
          <w:p>
            <w:pPr>
              <w:pStyle w:val="28"/>
            </w:pPr>
            <w:r>
              <w:t>能够保障资金的工作任务占总任务量的比例</w:t>
            </w:r>
          </w:p>
        </w:tc>
        <w:tc>
          <w:tcPr>
            <w:tcW w:w="2551" w:type="dxa"/>
            <w:vAlign w:val="center"/>
          </w:tcPr>
          <w:p>
            <w:pPr>
              <w:pStyle w:val="28"/>
            </w:pPr>
            <w:r>
              <w:t>≥95%</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工作完成及时率</w:t>
            </w:r>
          </w:p>
        </w:tc>
        <w:tc>
          <w:tcPr>
            <w:tcW w:w="2835" w:type="dxa"/>
            <w:vAlign w:val="center"/>
          </w:tcPr>
          <w:p>
            <w:pPr>
              <w:pStyle w:val="28"/>
            </w:pPr>
            <w:r>
              <w:t>某一时期内拨付资金与计划拨付资金的比例</w:t>
            </w:r>
          </w:p>
        </w:tc>
        <w:tc>
          <w:tcPr>
            <w:tcW w:w="2551" w:type="dxa"/>
            <w:vAlign w:val="center"/>
          </w:tcPr>
          <w:p>
            <w:pPr>
              <w:pStyle w:val="28"/>
            </w:pPr>
            <w:r>
              <w:t>≥95%</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财政投入</w:t>
            </w:r>
          </w:p>
        </w:tc>
        <w:tc>
          <w:tcPr>
            <w:tcW w:w="2835" w:type="dxa"/>
            <w:vAlign w:val="center"/>
          </w:tcPr>
          <w:p>
            <w:pPr>
              <w:pStyle w:val="28"/>
            </w:pPr>
            <w:r>
              <w:t>政府资金投入资金</w:t>
            </w:r>
          </w:p>
        </w:tc>
        <w:tc>
          <w:tcPr>
            <w:tcW w:w="2551" w:type="dxa"/>
            <w:vAlign w:val="center"/>
          </w:tcPr>
          <w:p>
            <w:pPr>
              <w:pStyle w:val="28"/>
            </w:pPr>
            <w:r>
              <w:t>≥19万元</w:t>
            </w:r>
          </w:p>
        </w:tc>
        <w:tc>
          <w:tcPr>
            <w:tcW w:w="2268" w:type="dxa"/>
            <w:vAlign w:val="center"/>
          </w:tcPr>
          <w:p>
            <w:pPr>
              <w:pStyle w:val="28"/>
            </w:pPr>
            <w:r>
              <w:t>支出凭证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开展为民服务保障率</w:t>
            </w:r>
          </w:p>
        </w:tc>
        <w:tc>
          <w:tcPr>
            <w:tcW w:w="2835" w:type="dxa"/>
            <w:vAlign w:val="center"/>
          </w:tcPr>
          <w:p>
            <w:pPr>
              <w:pStyle w:val="28"/>
            </w:pPr>
            <w:r>
              <w:t>保障政府正常开展农村文化工作</w:t>
            </w:r>
          </w:p>
        </w:tc>
        <w:tc>
          <w:tcPr>
            <w:tcW w:w="2551" w:type="dxa"/>
            <w:vAlign w:val="center"/>
          </w:tcPr>
          <w:p>
            <w:pPr>
              <w:pStyle w:val="28"/>
            </w:pPr>
            <w:r>
              <w:t>≥95%</w:t>
            </w:r>
          </w:p>
        </w:tc>
        <w:tc>
          <w:tcPr>
            <w:tcW w:w="2268"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开展为民服务保障率</w:t>
            </w:r>
          </w:p>
        </w:tc>
        <w:tc>
          <w:tcPr>
            <w:tcW w:w="2835" w:type="dxa"/>
            <w:vAlign w:val="center"/>
          </w:tcPr>
          <w:p>
            <w:pPr>
              <w:pStyle w:val="28"/>
            </w:pPr>
            <w:r>
              <w:t>保障政府正常开展为民服务工作</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3、梅花镇2022马山线、衡井线占地补助经费绩效目标表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1.及时拨付马山线、衡井线占地补助</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占地补农户的人数</w:t>
            </w:r>
          </w:p>
        </w:tc>
        <w:tc>
          <w:tcPr>
            <w:tcW w:w="2835" w:type="dxa"/>
            <w:vAlign w:val="center"/>
          </w:tcPr>
          <w:p>
            <w:pPr>
              <w:pStyle w:val="28"/>
            </w:pPr>
            <w:r>
              <w:t>发放占地补农户的人数</w:t>
            </w:r>
          </w:p>
        </w:tc>
        <w:tc>
          <w:tcPr>
            <w:tcW w:w="2551" w:type="dxa"/>
            <w:vAlign w:val="center"/>
          </w:tcPr>
          <w:p>
            <w:pPr>
              <w:pStyle w:val="28"/>
            </w:pPr>
            <w:r>
              <w:t>≥50人</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完成率</w:t>
            </w:r>
          </w:p>
        </w:tc>
        <w:tc>
          <w:tcPr>
            <w:tcW w:w="2835" w:type="dxa"/>
            <w:vAlign w:val="center"/>
          </w:tcPr>
          <w:p>
            <w:pPr>
              <w:pStyle w:val="28"/>
            </w:pPr>
            <w:r>
              <w:t>当年镇政府各项工作完成进度</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拨付及时率</w:t>
            </w:r>
          </w:p>
        </w:tc>
        <w:tc>
          <w:tcPr>
            <w:tcW w:w="2835" w:type="dxa"/>
            <w:vAlign w:val="center"/>
          </w:tcPr>
          <w:p>
            <w:pPr>
              <w:pStyle w:val="28"/>
            </w:pPr>
            <w:r>
              <w:t>及时拨付农户</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补偿标准</w:t>
            </w:r>
          </w:p>
        </w:tc>
        <w:tc>
          <w:tcPr>
            <w:tcW w:w="2835" w:type="dxa"/>
            <w:vAlign w:val="center"/>
          </w:tcPr>
          <w:p>
            <w:pPr>
              <w:pStyle w:val="28"/>
            </w:pPr>
            <w:r>
              <w:t>按照标准进行补偿，控制在预算内</w:t>
            </w:r>
          </w:p>
        </w:tc>
        <w:tc>
          <w:tcPr>
            <w:tcW w:w="2551" w:type="dxa"/>
            <w:vAlign w:val="center"/>
          </w:tcPr>
          <w:p>
            <w:pPr>
              <w:pStyle w:val="28"/>
            </w:pPr>
            <w:r>
              <w:t>≤15.29万元</w:t>
            </w:r>
          </w:p>
        </w:tc>
        <w:tc>
          <w:tcPr>
            <w:tcW w:w="2268"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拨付工作在全镇形成的重要影响得到广大群众的认可</w:t>
            </w:r>
          </w:p>
        </w:tc>
        <w:tc>
          <w:tcPr>
            <w:tcW w:w="2551" w:type="dxa"/>
            <w:vAlign w:val="center"/>
          </w:tcPr>
          <w:p>
            <w:pPr>
              <w:pStyle w:val="28"/>
            </w:pPr>
            <w:r>
              <w:t>≥90%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群众对当年工作的满意度</w:t>
            </w:r>
          </w:p>
        </w:tc>
        <w:tc>
          <w:tcPr>
            <w:tcW w:w="2551" w:type="dxa"/>
            <w:vAlign w:val="center"/>
          </w:tcPr>
          <w:p>
            <w:pPr>
              <w:pStyle w:val="28"/>
            </w:pPr>
            <w:r>
              <w:t>≥90%</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4、梅花镇2022年度学区工会费绩效目标表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1.保障工会工作的正常运转</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覆盖率达到工会要求</w:t>
            </w:r>
          </w:p>
        </w:tc>
        <w:tc>
          <w:tcPr>
            <w:tcW w:w="2551" w:type="dxa"/>
            <w:vAlign w:val="center"/>
          </w:tcPr>
          <w:p>
            <w:pPr>
              <w:pStyle w:val="28"/>
            </w:pPr>
            <w:r>
              <w:t>≥90%</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上缴资金完成率</w:t>
            </w:r>
          </w:p>
        </w:tc>
        <w:tc>
          <w:tcPr>
            <w:tcW w:w="2835" w:type="dxa"/>
            <w:vAlign w:val="center"/>
          </w:tcPr>
          <w:p>
            <w:pPr>
              <w:pStyle w:val="28"/>
            </w:pPr>
            <w:r>
              <w:t>按照工会安排资金数量上缴工会费</w:t>
            </w:r>
          </w:p>
        </w:tc>
        <w:tc>
          <w:tcPr>
            <w:tcW w:w="2551" w:type="dxa"/>
            <w:vAlign w:val="center"/>
          </w:tcPr>
          <w:p>
            <w:pPr>
              <w:pStyle w:val="28"/>
            </w:pPr>
            <w:r>
              <w:t>≥90%</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上缴资金及时率</w:t>
            </w:r>
          </w:p>
        </w:tc>
        <w:tc>
          <w:tcPr>
            <w:tcW w:w="2835" w:type="dxa"/>
            <w:vAlign w:val="center"/>
          </w:tcPr>
          <w:p>
            <w:pPr>
              <w:pStyle w:val="28"/>
            </w:pPr>
            <w:r>
              <w:t>按照区工会安排时间进度上缴工会费</w:t>
            </w:r>
          </w:p>
        </w:tc>
        <w:tc>
          <w:tcPr>
            <w:tcW w:w="2551" w:type="dxa"/>
            <w:vAlign w:val="center"/>
          </w:tcPr>
          <w:p>
            <w:pPr>
              <w:pStyle w:val="28"/>
            </w:pPr>
            <w:r>
              <w:t>≥90%</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财政投入</w:t>
            </w:r>
          </w:p>
        </w:tc>
        <w:tc>
          <w:tcPr>
            <w:tcW w:w="2835" w:type="dxa"/>
            <w:vAlign w:val="center"/>
          </w:tcPr>
          <w:p>
            <w:pPr>
              <w:pStyle w:val="28"/>
            </w:pPr>
            <w:r>
              <w:t>财政投入</w:t>
            </w:r>
          </w:p>
        </w:tc>
        <w:tc>
          <w:tcPr>
            <w:tcW w:w="2551" w:type="dxa"/>
            <w:vAlign w:val="center"/>
          </w:tcPr>
          <w:p>
            <w:pPr>
              <w:pStyle w:val="28"/>
            </w:pPr>
            <w:r>
              <w:t>按照上解比例安排预算资金</w:t>
            </w:r>
          </w:p>
        </w:tc>
        <w:tc>
          <w:tcPr>
            <w:tcW w:w="2268" w:type="dxa"/>
            <w:vAlign w:val="center"/>
          </w:tcPr>
          <w:p>
            <w:pPr>
              <w:pStyle w:val="28"/>
            </w:pPr>
            <w:r>
              <w:t>查看预算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工会工作在全镇形成的重要影响得到认可</w:t>
            </w:r>
          </w:p>
        </w:tc>
        <w:tc>
          <w:tcPr>
            <w:tcW w:w="2551" w:type="dxa"/>
            <w:vAlign w:val="center"/>
          </w:tcPr>
          <w:p>
            <w:pPr>
              <w:pStyle w:val="28"/>
            </w:pPr>
            <w:r>
              <w:t>≥90%</w:t>
            </w:r>
          </w:p>
        </w:tc>
        <w:tc>
          <w:tcPr>
            <w:tcW w:w="2268" w:type="dxa"/>
            <w:vAlign w:val="center"/>
          </w:tcPr>
          <w:p>
            <w:pPr>
              <w:pStyle w:val="28"/>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对政府供给工作的满意度</w:t>
            </w:r>
          </w:p>
        </w:tc>
        <w:tc>
          <w:tcPr>
            <w:tcW w:w="2551" w:type="dxa"/>
            <w:vAlign w:val="center"/>
          </w:tcPr>
          <w:p>
            <w:pPr>
              <w:pStyle w:val="28"/>
            </w:pPr>
            <w:r>
              <w:t>≥90%</w:t>
            </w:r>
          </w:p>
        </w:tc>
        <w:tc>
          <w:tcPr>
            <w:tcW w:w="2268" w:type="dxa"/>
            <w:vAlign w:val="center"/>
          </w:tcPr>
          <w:p>
            <w:pPr>
              <w:pStyle w:val="28"/>
            </w:pPr>
            <w:r>
              <w:t>考核结果</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5、梅花镇2022年度政府工会费绩效目标表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1.保障工会费足额上缴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覆盖率</w:t>
            </w:r>
          </w:p>
        </w:tc>
        <w:tc>
          <w:tcPr>
            <w:tcW w:w="2835" w:type="dxa"/>
            <w:vAlign w:val="center"/>
          </w:tcPr>
          <w:p>
            <w:pPr>
              <w:pStyle w:val="28"/>
            </w:pPr>
            <w:r>
              <w:t>覆盖率达到工会要求</w:t>
            </w:r>
          </w:p>
        </w:tc>
        <w:tc>
          <w:tcPr>
            <w:tcW w:w="2551" w:type="dxa"/>
            <w:vAlign w:val="center"/>
          </w:tcPr>
          <w:p>
            <w:pPr>
              <w:pStyle w:val="28"/>
            </w:pPr>
            <w:r>
              <w:t>≥90百分比</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上缴资金完成率</w:t>
            </w:r>
          </w:p>
        </w:tc>
        <w:tc>
          <w:tcPr>
            <w:tcW w:w="2835" w:type="dxa"/>
            <w:vAlign w:val="center"/>
          </w:tcPr>
          <w:p>
            <w:pPr>
              <w:pStyle w:val="28"/>
            </w:pPr>
            <w:r>
              <w:t>按照工会安排资金数量上缴工会费</w:t>
            </w:r>
          </w:p>
        </w:tc>
        <w:tc>
          <w:tcPr>
            <w:tcW w:w="2551" w:type="dxa"/>
            <w:vAlign w:val="center"/>
          </w:tcPr>
          <w:p>
            <w:pPr>
              <w:pStyle w:val="28"/>
            </w:pPr>
            <w:r>
              <w:t>≥90百分比</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上缴资金及时率</w:t>
            </w:r>
          </w:p>
        </w:tc>
        <w:tc>
          <w:tcPr>
            <w:tcW w:w="2835" w:type="dxa"/>
            <w:vAlign w:val="center"/>
          </w:tcPr>
          <w:p>
            <w:pPr>
              <w:pStyle w:val="28"/>
            </w:pPr>
            <w:r>
              <w:t>按照区工会安排时间进度上缴工会费</w:t>
            </w:r>
          </w:p>
        </w:tc>
        <w:tc>
          <w:tcPr>
            <w:tcW w:w="2551" w:type="dxa"/>
            <w:vAlign w:val="center"/>
          </w:tcPr>
          <w:p>
            <w:pPr>
              <w:pStyle w:val="28"/>
            </w:pPr>
            <w:r>
              <w:t>≥90百分比</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财政投入</w:t>
            </w:r>
          </w:p>
        </w:tc>
        <w:tc>
          <w:tcPr>
            <w:tcW w:w="2835" w:type="dxa"/>
            <w:vAlign w:val="center"/>
          </w:tcPr>
          <w:p>
            <w:pPr>
              <w:pStyle w:val="28"/>
            </w:pPr>
            <w:r>
              <w:t>财政投入</w:t>
            </w:r>
          </w:p>
        </w:tc>
        <w:tc>
          <w:tcPr>
            <w:tcW w:w="2551" w:type="dxa"/>
            <w:vAlign w:val="center"/>
          </w:tcPr>
          <w:p>
            <w:pPr>
              <w:pStyle w:val="28"/>
            </w:pPr>
            <w:r>
              <w:t>按照上解比例安排预算资金</w:t>
            </w:r>
          </w:p>
        </w:tc>
        <w:tc>
          <w:tcPr>
            <w:tcW w:w="2268" w:type="dxa"/>
            <w:vAlign w:val="center"/>
          </w:tcPr>
          <w:p>
            <w:pPr>
              <w:pStyle w:val="28"/>
            </w:pPr>
            <w:r>
              <w:t>查看预算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社会影响力</w:t>
            </w:r>
          </w:p>
        </w:tc>
        <w:tc>
          <w:tcPr>
            <w:tcW w:w="2835" w:type="dxa"/>
            <w:vAlign w:val="center"/>
          </w:tcPr>
          <w:p>
            <w:pPr>
              <w:pStyle w:val="28"/>
            </w:pPr>
            <w:r>
              <w:t>工会工作在全镇形成的重要影响得到认可</w:t>
            </w:r>
          </w:p>
        </w:tc>
        <w:tc>
          <w:tcPr>
            <w:tcW w:w="2551" w:type="dxa"/>
            <w:vAlign w:val="center"/>
          </w:tcPr>
          <w:p>
            <w:pPr>
              <w:pStyle w:val="28"/>
            </w:pPr>
            <w:r>
              <w:t>≥85百分比</w:t>
            </w:r>
          </w:p>
        </w:tc>
        <w:tc>
          <w:tcPr>
            <w:tcW w:w="2268" w:type="dxa"/>
            <w:vAlign w:val="center"/>
          </w:tcPr>
          <w:p>
            <w:pPr>
              <w:pStyle w:val="28"/>
            </w:pPr>
            <w:r>
              <w:t>随机走访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群众对当年工作的满意数量占总数的比例</w:t>
            </w:r>
          </w:p>
        </w:tc>
        <w:tc>
          <w:tcPr>
            <w:tcW w:w="2551" w:type="dxa"/>
            <w:vAlign w:val="center"/>
          </w:tcPr>
          <w:p>
            <w:pPr>
              <w:pStyle w:val="28"/>
            </w:pPr>
            <w:r>
              <w:t>≥90百分比</w:t>
            </w:r>
          </w:p>
        </w:tc>
        <w:tc>
          <w:tcPr>
            <w:tcW w:w="2268" w:type="dxa"/>
            <w:vAlign w:val="center"/>
          </w:tcPr>
          <w:p>
            <w:pPr>
              <w:pStyle w:val="28"/>
            </w:pPr>
            <w:r>
              <w:t>随机走访</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6、梅花镇2022年度综合工作经费绩效目标表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1.保证各村及镇政府各项工作的顺利完成</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包含覆盖率</w:t>
            </w:r>
          </w:p>
        </w:tc>
        <w:tc>
          <w:tcPr>
            <w:tcW w:w="2835" w:type="dxa"/>
            <w:vAlign w:val="center"/>
          </w:tcPr>
          <w:p>
            <w:pPr>
              <w:pStyle w:val="28"/>
            </w:pPr>
            <w:r>
              <w:t>各项工作完成情况覆盖的村级个数</w:t>
            </w:r>
          </w:p>
        </w:tc>
        <w:tc>
          <w:tcPr>
            <w:tcW w:w="2551" w:type="dxa"/>
            <w:vAlign w:val="center"/>
          </w:tcPr>
          <w:p>
            <w:pPr>
              <w:pStyle w:val="28"/>
            </w:pPr>
            <w:r>
              <w:t>≥19个数</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项目资金保障率</w:t>
            </w:r>
          </w:p>
        </w:tc>
        <w:tc>
          <w:tcPr>
            <w:tcW w:w="2835" w:type="dxa"/>
            <w:vAlign w:val="center"/>
          </w:tcPr>
          <w:p>
            <w:pPr>
              <w:pStyle w:val="28"/>
            </w:pPr>
            <w:r>
              <w:t>能够保障资金的工作任务占总任务量的比例</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工作完成及时率</w:t>
            </w:r>
          </w:p>
        </w:tc>
        <w:tc>
          <w:tcPr>
            <w:tcW w:w="2835" w:type="dxa"/>
            <w:vAlign w:val="center"/>
          </w:tcPr>
          <w:p>
            <w:pPr>
              <w:pStyle w:val="28"/>
            </w:pPr>
            <w:r>
              <w:t>某一时期内拨付资金与计划拨付资金的比例</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项目总成本</w:t>
            </w:r>
          </w:p>
        </w:tc>
        <w:tc>
          <w:tcPr>
            <w:tcW w:w="2835" w:type="dxa"/>
            <w:vAlign w:val="center"/>
          </w:tcPr>
          <w:p>
            <w:pPr>
              <w:pStyle w:val="28"/>
            </w:pPr>
            <w:r>
              <w:t>严格成本，合理使用预算资金</w:t>
            </w:r>
          </w:p>
        </w:tc>
        <w:tc>
          <w:tcPr>
            <w:tcW w:w="2551" w:type="dxa"/>
            <w:vAlign w:val="center"/>
          </w:tcPr>
          <w:p>
            <w:pPr>
              <w:pStyle w:val="28"/>
            </w:pPr>
            <w:r>
              <w:t>≤100.74万元</w:t>
            </w:r>
          </w:p>
        </w:tc>
        <w:tc>
          <w:tcPr>
            <w:tcW w:w="2268"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开展为民服务保障率</w:t>
            </w:r>
          </w:p>
        </w:tc>
        <w:tc>
          <w:tcPr>
            <w:tcW w:w="2835" w:type="dxa"/>
            <w:vAlign w:val="center"/>
          </w:tcPr>
          <w:p>
            <w:pPr>
              <w:pStyle w:val="28"/>
            </w:pPr>
            <w:r>
              <w:t>保障政府正常开展为民服务工作</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开展为民服务保障率</w:t>
            </w:r>
          </w:p>
        </w:tc>
        <w:tc>
          <w:tcPr>
            <w:tcW w:w="2835" w:type="dxa"/>
            <w:vAlign w:val="center"/>
          </w:tcPr>
          <w:p>
            <w:pPr>
              <w:pStyle w:val="28"/>
            </w:pPr>
            <w:r>
              <w:t>保障政府正常开展为民服务工作</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7、梅花镇2022年联防人员工资（综合工作经费）绩效目标表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1.保障梅花镇派出所联防人员工资</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联防队员的人数</w:t>
            </w:r>
          </w:p>
        </w:tc>
        <w:tc>
          <w:tcPr>
            <w:tcW w:w="2835" w:type="dxa"/>
            <w:vAlign w:val="center"/>
          </w:tcPr>
          <w:p>
            <w:pPr>
              <w:pStyle w:val="28"/>
            </w:pPr>
            <w:r>
              <w:t>发放联防队员工资的人数</w:t>
            </w:r>
          </w:p>
        </w:tc>
        <w:tc>
          <w:tcPr>
            <w:tcW w:w="2551" w:type="dxa"/>
            <w:vAlign w:val="center"/>
          </w:tcPr>
          <w:p>
            <w:pPr>
              <w:pStyle w:val="28"/>
            </w:pPr>
            <w:r>
              <w:t>≥7人</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项目资金保障率</w:t>
            </w:r>
          </w:p>
        </w:tc>
        <w:tc>
          <w:tcPr>
            <w:tcW w:w="2835" w:type="dxa"/>
            <w:vAlign w:val="center"/>
          </w:tcPr>
          <w:p>
            <w:pPr>
              <w:pStyle w:val="28"/>
            </w:pPr>
            <w:r>
              <w:t>拨付资金占应发放工资的比例</w:t>
            </w:r>
          </w:p>
        </w:tc>
        <w:tc>
          <w:tcPr>
            <w:tcW w:w="2551" w:type="dxa"/>
            <w:vAlign w:val="center"/>
          </w:tcPr>
          <w:p>
            <w:pPr>
              <w:pStyle w:val="28"/>
            </w:pPr>
            <w:r>
              <w:t>≥100%</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工作完成及时率</w:t>
            </w:r>
          </w:p>
        </w:tc>
        <w:tc>
          <w:tcPr>
            <w:tcW w:w="2835" w:type="dxa"/>
            <w:vAlign w:val="center"/>
          </w:tcPr>
          <w:p>
            <w:pPr>
              <w:pStyle w:val="28"/>
            </w:pPr>
            <w:r>
              <w:t>某一时期内拨付资金与计划拨付资金的比例</w:t>
            </w:r>
          </w:p>
        </w:tc>
        <w:tc>
          <w:tcPr>
            <w:tcW w:w="2551" w:type="dxa"/>
            <w:vAlign w:val="center"/>
          </w:tcPr>
          <w:p>
            <w:pPr>
              <w:pStyle w:val="28"/>
            </w:pPr>
            <w:r>
              <w:t>≥95%</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财政资金投入</w:t>
            </w:r>
          </w:p>
        </w:tc>
        <w:tc>
          <w:tcPr>
            <w:tcW w:w="2835" w:type="dxa"/>
            <w:vAlign w:val="center"/>
          </w:tcPr>
          <w:p>
            <w:pPr>
              <w:pStyle w:val="28"/>
            </w:pPr>
            <w:r>
              <w:t>财政资金投入</w:t>
            </w:r>
          </w:p>
        </w:tc>
        <w:tc>
          <w:tcPr>
            <w:tcW w:w="2551" w:type="dxa"/>
            <w:vAlign w:val="center"/>
          </w:tcPr>
          <w:p>
            <w:pPr>
              <w:pStyle w:val="28"/>
            </w:pPr>
            <w:r>
              <w:t>18.06万元</w:t>
            </w:r>
          </w:p>
        </w:tc>
        <w:tc>
          <w:tcPr>
            <w:tcW w:w="2268"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开展为民服务保障率</w:t>
            </w:r>
          </w:p>
        </w:tc>
        <w:tc>
          <w:tcPr>
            <w:tcW w:w="2835" w:type="dxa"/>
            <w:vAlign w:val="center"/>
          </w:tcPr>
          <w:p>
            <w:pPr>
              <w:pStyle w:val="28"/>
            </w:pPr>
            <w:r>
              <w:t>保障派出所正常开展为民服务工作</w:t>
            </w:r>
          </w:p>
        </w:tc>
        <w:tc>
          <w:tcPr>
            <w:tcW w:w="2551" w:type="dxa"/>
            <w:vAlign w:val="center"/>
          </w:tcPr>
          <w:p>
            <w:pPr>
              <w:pStyle w:val="28"/>
            </w:pPr>
            <w:r>
              <w:t>≥95%</w:t>
            </w:r>
          </w:p>
        </w:tc>
        <w:tc>
          <w:tcPr>
            <w:tcW w:w="2268"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联防队员满意度</w:t>
            </w:r>
          </w:p>
        </w:tc>
        <w:tc>
          <w:tcPr>
            <w:tcW w:w="2835" w:type="dxa"/>
            <w:vAlign w:val="center"/>
          </w:tcPr>
          <w:p>
            <w:pPr>
              <w:pStyle w:val="28"/>
            </w:pPr>
            <w:r>
              <w:t>联防队员对工资拨付的满意程度</w:t>
            </w:r>
          </w:p>
        </w:tc>
        <w:tc>
          <w:tcPr>
            <w:tcW w:w="2551" w:type="dxa"/>
            <w:vAlign w:val="center"/>
          </w:tcPr>
          <w:p>
            <w:pPr>
              <w:pStyle w:val="28"/>
            </w:pPr>
            <w:r>
              <w:t>≥98%</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8、农村独生子女费绩效目标表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1.保障农村独生子女家庭稳定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农村独生子女的人数</w:t>
            </w:r>
          </w:p>
        </w:tc>
        <w:tc>
          <w:tcPr>
            <w:tcW w:w="2835" w:type="dxa"/>
            <w:vAlign w:val="center"/>
          </w:tcPr>
          <w:p>
            <w:pPr>
              <w:pStyle w:val="28"/>
            </w:pPr>
            <w:r>
              <w:t>发放农村独生子女费的人数</w:t>
            </w:r>
          </w:p>
        </w:tc>
        <w:tc>
          <w:tcPr>
            <w:tcW w:w="2551" w:type="dxa"/>
            <w:vAlign w:val="center"/>
          </w:tcPr>
          <w:p>
            <w:pPr>
              <w:pStyle w:val="28"/>
            </w:pPr>
            <w:r>
              <w:t>≥210人</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项目资金保障率</w:t>
            </w:r>
          </w:p>
        </w:tc>
        <w:tc>
          <w:tcPr>
            <w:tcW w:w="2835" w:type="dxa"/>
            <w:vAlign w:val="center"/>
          </w:tcPr>
          <w:p>
            <w:pPr>
              <w:pStyle w:val="28"/>
            </w:pPr>
            <w:r>
              <w:t>拨付资金占应发放工资的比例</w:t>
            </w:r>
          </w:p>
        </w:tc>
        <w:tc>
          <w:tcPr>
            <w:tcW w:w="2551" w:type="dxa"/>
            <w:vAlign w:val="center"/>
          </w:tcPr>
          <w:p>
            <w:pPr>
              <w:pStyle w:val="28"/>
            </w:pPr>
            <w:r>
              <w:t>≥100%</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工作完成及时率</w:t>
            </w:r>
          </w:p>
        </w:tc>
        <w:tc>
          <w:tcPr>
            <w:tcW w:w="2835" w:type="dxa"/>
            <w:vAlign w:val="center"/>
          </w:tcPr>
          <w:p>
            <w:pPr>
              <w:pStyle w:val="28"/>
            </w:pPr>
            <w:r>
              <w:t>某一时期内拨付资金与计划拨付资金的比例</w:t>
            </w:r>
          </w:p>
        </w:tc>
        <w:tc>
          <w:tcPr>
            <w:tcW w:w="2551" w:type="dxa"/>
            <w:vAlign w:val="center"/>
          </w:tcPr>
          <w:p>
            <w:pPr>
              <w:pStyle w:val="28"/>
            </w:pPr>
            <w:r>
              <w:t>≥95%</w:t>
            </w:r>
          </w:p>
        </w:tc>
        <w:tc>
          <w:tcPr>
            <w:tcW w:w="2268" w:type="dxa"/>
            <w:vAlign w:val="center"/>
          </w:tcPr>
          <w:p>
            <w:pPr>
              <w:pStyle w:val="28"/>
            </w:pPr>
            <w: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财政资金投入</w:t>
            </w:r>
          </w:p>
        </w:tc>
        <w:tc>
          <w:tcPr>
            <w:tcW w:w="2835" w:type="dxa"/>
            <w:vAlign w:val="center"/>
          </w:tcPr>
          <w:p>
            <w:pPr>
              <w:pStyle w:val="28"/>
            </w:pPr>
            <w:r>
              <w:t>财政资金投入</w:t>
            </w:r>
          </w:p>
        </w:tc>
        <w:tc>
          <w:tcPr>
            <w:tcW w:w="2551" w:type="dxa"/>
            <w:vAlign w:val="center"/>
          </w:tcPr>
          <w:p>
            <w:pPr>
              <w:pStyle w:val="28"/>
            </w:pPr>
            <w:r>
              <w:t>4.3万元</w:t>
            </w:r>
          </w:p>
        </w:tc>
        <w:tc>
          <w:tcPr>
            <w:tcW w:w="2268"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开展为民服务保障率</w:t>
            </w:r>
          </w:p>
        </w:tc>
        <w:tc>
          <w:tcPr>
            <w:tcW w:w="2835" w:type="dxa"/>
            <w:vAlign w:val="center"/>
          </w:tcPr>
          <w:p>
            <w:pPr>
              <w:pStyle w:val="28"/>
            </w:pPr>
            <w:r>
              <w:t>保障独生子女家庭稳定</w:t>
            </w:r>
          </w:p>
        </w:tc>
        <w:tc>
          <w:tcPr>
            <w:tcW w:w="2551" w:type="dxa"/>
            <w:vAlign w:val="center"/>
          </w:tcPr>
          <w:p>
            <w:pPr>
              <w:pStyle w:val="28"/>
            </w:pPr>
            <w:r>
              <w:t>≥95%</w:t>
            </w:r>
          </w:p>
        </w:tc>
        <w:tc>
          <w:tcPr>
            <w:tcW w:w="2268" w:type="dxa"/>
            <w:vAlign w:val="center"/>
          </w:tcPr>
          <w:p>
            <w:pPr>
              <w:pStyle w:val="28"/>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家庭满意度</w:t>
            </w:r>
          </w:p>
        </w:tc>
        <w:tc>
          <w:tcPr>
            <w:tcW w:w="2835" w:type="dxa"/>
            <w:vAlign w:val="center"/>
          </w:tcPr>
          <w:p>
            <w:pPr>
              <w:pStyle w:val="28"/>
            </w:pPr>
            <w:r>
              <w:t>拨付的满意程度</w:t>
            </w:r>
          </w:p>
        </w:tc>
        <w:tc>
          <w:tcPr>
            <w:tcW w:w="2551" w:type="dxa"/>
            <w:vAlign w:val="center"/>
          </w:tcPr>
          <w:p>
            <w:pPr>
              <w:pStyle w:val="28"/>
            </w:pPr>
            <w:r>
              <w:t>≥98%</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9、石财农【2021】88号关于当提前下达2022年中央农村综合改革转移支付预算的通知绩效目标表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1.推进农村公益事业建设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村级个数</w:t>
            </w:r>
          </w:p>
        </w:tc>
        <w:tc>
          <w:tcPr>
            <w:tcW w:w="2835" w:type="dxa"/>
            <w:vAlign w:val="center"/>
          </w:tcPr>
          <w:p>
            <w:pPr>
              <w:pStyle w:val="28"/>
            </w:pPr>
            <w:r>
              <w:t>建设农村项目个数</w:t>
            </w:r>
          </w:p>
        </w:tc>
        <w:tc>
          <w:tcPr>
            <w:tcW w:w="2551" w:type="dxa"/>
            <w:vAlign w:val="center"/>
          </w:tcPr>
          <w:p>
            <w:pPr>
              <w:pStyle w:val="28"/>
            </w:pPr>
            <w:r>
              <w:t>≥1个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工程验收合格率</w:t>
            </w:r>
          </w:p>
        </w:tc>
        <w:tc>
          <w:tcPr>
            <w:tcW w:w="2835" w:type="dxa"/>
            <w:vAlign w:val="center"/>
          </w:tcPr>
          <w:p>
            <w:pPr>
              <w:pStyle w:val="28"/>
            </w:pPr>
            <w:r>
              <w:t>全部工程完工后验收符合行业标准质量要求比率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按照年初预算标准合理分配及时拨付</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按照预算项目执行</w:t>
            </w:r>
          </w:p>
        </w:tc>
        <w:tc>
          <w:tcPr>
            <w:tcW w:w="2551" w:type="dxa"/>
            <w:vAlign w:val="center"/>
          </w:tcPr>
          <w:p>
            <w:pPr>
              <w:pStyle w:val="28"/>
            </w:pPr>
            <w:r>
              <w:t>元/项</w:t>
            </w:r>
          </w:p>
        </w:tc>
        <w:tc>
          <w:tcPr>
            <w:tcW w:w="2268"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农村项目水平得到改善</w:t>
            </w:r>
          </w:p>
        </w:tc>
        <w:tc>
          <w:tcPr>
            <w:tcW w:w="2835" w:type="dxa"/>
            <w:vAlign w:val="center"/>
          </w:tcPr>
          <w:p>
            <w:pPr>
              <w:pStyle w:val="28"/>
            </w:pPr>
            <w:r>
              <w:t>农村项目有所提升 也得到了有限改善</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群众对当年农村项目建设的整体满意度</w:t>
            </w:r>
          </w:p>
        </w:tc>
        <w:tc>
          <w:tcPr>
            <w:tcW w:w="2551" w:type="dxa"/>
            <w:vAlign w:val="center"/>
          </w:tcPr>
          <w:p>
            <w:pPr>
              <w:pStyle w:val="28"/>
            </w:pPr>
            <w:r>
              <w:t>≥95%</w:t>
            </w:r>
          </w:p>
        </w:tc>
        <w:tc>
          <w:tcPr>
            <w:tcW w:w="2268" w:type="dxa"/>
            <w:vAlign w:val="center"/>
          </w:tcPr>
          <w:p>
            <w:pPr>
              <w:pStyle w:val="28"/>
            </w:pPr>
            <w:r>
              <w:t>调查问卷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10、石财农【2021】88号关于提前下达2022年中央农村综合改革转移支付预算的通知绩效目标表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1.推进农村公益事业建设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村级个数</w:t>
            </w:r>
          </w:p>
        </w:tc>
        <w:tc>
          <w:tcPr>
            <w:tcW w:w="2835" w:type="dxa"/>
            <w:vAlign w:val="center"/>
          </w:tcPr>
          <w:p>
            <w:pPr>
              <w:pStyle w:val="28"/>
            </w:pPr>
            <w:r>
              <w:t>建设农村红色文化村级个数</w:t>
            </w:r>
          </w:p>
        </w:tc>
        <w:tc>
          <w:tcPr>
            <w:tcW w:w="2551" w:type="dxa"/>
            <w:vAlign w:val="center"/>
          </w:tcPr>
          <w:p>
            <w:pPr>
              <w:pStyle w:val="28"/>
            </w:pPr>
            <w:r>
              <w:t>≥1个</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工程验收合格率</w:t>
            </w:r>
          </w:p>
        </w:tc>
        <w:tc>
          <w:tcPr>
            <w:tcW w:w="2835" w:type="dxa"/>
            <w:vAlign w:val="center"/>
          </w:tcPr>
          <w:p>
            <w:pPr>
              <w:pStyle w:val="28"/>
            </w:pPr>
            <w:r>
              <w:t>全部工程完工后验收符合行业标准质量要求比率</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资金拨付及时率</w:t>
            </w:r>
          </w:p>
        </w:tc>
        <w:tc>
          <w:tcPr>
            <w:tcW w:w="2835" w:type="dxa"/>
            <w:vAlign w:val="center"/>
          </w:tcPr>
          <w:p>
            <w:pPr>
              <w:pStyle w:val="28"/>
            </w:pPr>
            <w:r>
              <w:t>按照年初预算标准合理分配及时拨付</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按照预算项目执行</w:t>
            </w:r>
          </w:p>
        </w:tc>
        <w:tc>
          <w:tcPr>
            <w:tcW w:w="2551" w:type="dxa"/>
            <w:vAlign w:val="center"/>
          </w:tcPr>
          <w:p>
            <w:pPr>
              <w:pStyle w:val="28"/>
            </w:pPr>
            <w:r>
              <w:t>元/项目</w:t>
            </w:r>
          </w:p>
        </w:tc>
        <w:tc>
          <w:tcPr>
            <w:tcW w:w="2268" w:type="dxa"/>
            <w:vAlign w:val="center"/>
          </w:tcPr>
          <w:p>
            <w:pPr>
              <w:pStyle w:val="28"/>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农村红色文化水平得到改善</w:t>
            </w:r>
          </w:p>
        </w:tc>
        <w:tc>
          <w:tcPr>
            <w:tcW w:w="2835" w:type="dxa"/>
            <w:vAlign w:val="center"/>
          </w:tcPr>
          <w:p>
            <w:pPr>
              <w:pStyle w:val="28"/>
            </w:pPr>
            <w:r>
              <w:t>农村文化有所提升也得到了有效改善</w:t>
            </w:r>
          </w:p>
        </w:tc>
        <w:tc>
          <w:tcPr>
            <w:tcW w:w="2551" w:type="dxa"/>
            <w:vAlign w:val="center"/>
          </w:tcPr>
          <w:p>
            <w:pPr>
              <w:pStyle w:val="28"/>
            </w:pPr>
            <w:r>
              <w:t>≥95%</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群众满意度</w:t>
            </w:r>
          </w:p>
        </w:tc>
        <w:tc>
          <w:tcPr>
            <w:tcW w:w="2835" w:type="dxa"/>
            <w:vAlign w:val="center"/>
          </w:tcPr>
          <w:p>
            <w:pPr>
              <w:pStyle w:val="28"/>
            </w:pPr>
            <w:r>
              <w:t>群众对当年农村红色文化建设的整体满意度</w:t>
            </w:r>
          </w:p>
        </w:tc>
        <w:tc>
          <w:tcPr>
            <w:tcW w:w="2551" w:type="dxa"/>
            <w:vAlign w:val="center"/>
          </w:tcPr>
          <w:p>
            <w:pPr>
              <w:pStyle w:val="28"/>
            </w:pPr>
            <w:r>
              <w:t>≥95%</w:t>
            </w:r>
          </w:p>
        </w:tc>
        <w:tc>
          <w:tcPr>
            <w:tcW w:w="2268" w:type="dxa"/>
            <w:vAlign w:val="center"/>
          </w:tcPr>
          <w:p>
            <w:pPr>
              <w:pStyle w:val="28"/>
            </w:pPr>
            <w:r>
              <w:t>调查问卷</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2022年，石家庄市藁城区梅花镇人民政府本级安排政府采购预算0.00万元。具体内容见下表。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hint="default" w:eastAsia="方正仿宋_GBK"/>
          <w:lang w:val="en-US" w:eastAsia="zh-CN"/>
        </w:rPr>
      </w:pPr>
      <w:r>
        <w:rPr>
          <w:rFonts w:ascii="Times New Roman" w:hAnsi="Times New Roman" w:eastAsia="方正仿宋_GBK" w:cs="Times New Roman"/>
          <w:b w:val="0"/>
          <w:color w:val="000000"/>
          <w:sz w:val="28"/>
        </w:rPr>
        <w:t>石家庄市藁城区梅花镇人民政府本级上年末固定资产金额为18.75万元（详见下表）。本年度拟购置固定资产总额为15.70万元，</w:t>
      </w:r>
      <w:r>
        <w:rPr>
          <w:rFonts w:hint="eastAsia" w:eastAsia="方正仿宋_GBK" w:cs="Times New Roman"/>
          <w:b w:val="0"/>
          <w:color w:val="000000"/>
          <w:sz w:val="28"/>
          <w:lang w:eastAsia="zh-CN"/>
        </w:rPr>
        <w:t>主要用于购买电脑、空调、打印机等。固定资产未达到</w:t>
      </w:r>
      <w:r>
        <w:rPr>
          <w:rFonts w:ascii="Times New Roman" w:hAnsi="Times New Roman" w:eastAsia="方正仿宋_GBK" w:cs="Times New Roman"/>
          <w:b w:val="0"/>
          <w:color w:val="000000"/>
          <w:sz w:val="28"/>
        </w:rPr>
        <w:t>政府采购预算</w:t>
      </w:r>
      <w:r>
        <w:rPr>
          <w:rFonts w:hint="eastAsia" w:eastAsia="方正仿宋_GBK" w:cs="Times New Roman"/>
          <w:b w:val="0"/>
          <w:color w:val="000000"/>
          <w:sz w:val="28"/>
          <w:lang w:eastAsia="zh-CN"/>
        </w:rPr>
        <w:t>限额</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eastAsia="zh-CN"/>
        </w:rPr>
        <w:t>故未列入</w:t>
      </w:r>
      <w:r>
        <w:rPr>
          <w:rFonts w:ascii="Times New Roman" w:hAnsi="Times New Roman" w:eastAsia="方正仿宋_GBK" w:cs="Times New Roman"/>
          <w:b w:val="0"/>
          <w:color w:val="000000"/>
          <w:sz w:val="28"/>
        </w:rPr>
        <w:t>政府采购预算表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本年度拟购置</w:t>
      </w:r>
      <w:r>
        <w:rPr>
          <w:rFonts w:hint="eastAsia" w:eastAsia="方正仿宋_GBK" w:cs="Times New Roman"/>
          <w:b w:val="0"/>
          <w:color w:val="000000"/>
          <w:sz w:val="28"/>
          <w:lang w:eastAsia="zh-CN"/>
        </w:rPr>
        <w:t>一辆公务用车</w:t>
      </w:r>
      <w:r>
        <w:rPr>
          <w:rFonts w:hint="eastAsia" w:eastAsia="方正仿宋_GBK" w:cs="Times New Roman"/>
          <w:b w:val="0"/>
          <w:color w:val="000000"/>
          <w:sz w:val="28"/>
          <w:lang w:val="en-US" w:eastAsia="zh-CN"/>
        </w:rPr>
        <w:t>10万元，用于日常工作的开展。</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807001石家庄市藁城区梅花镇人民政府本级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16</w:t>
            </w:r>
          </w:p>
        </w:tc>
        <w:tc>
          <w:tcPr>
            <w:tcW w:w="2835" w:type="dxa"/>
            <w:vAlign w:val="center"/>
          </w:tcPr>
          <w:p>
            <w:pPr>
              <w:pStyle w:val="13"/>
            </w:pPr>
            <w:r>
              <w:t>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6</w:t>
            </w:r>
          </w:p>
        </w:tc>
        <w:tc>
          <w:tcPr>
            <w:tcW w:w="2835" w:type="dxa"/>
            <w:vAlign w:val="center"/>
          </w:tcPr>
          <w:p>
            <w:pPr>
              <w:pStyle w:val="13"/>
            </w:pPr>
            <w:r>
              <w:t>25.66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c1ZWRjNjE1ZTI5ZjZkN2UzNjczZWE2MzdhNWMzOWIifQ=="/>
  </w:docVars>
  <w:rsids>
    <w:rsidRoot w:val="00000000"/>
    <w:rsid w:val="1F0A28A3"/>
    <w:rsid w:val="1F320A87"/>
    <w:rsid w:val="22FA2859"/>
    <w:rsid w:val="231E0F8E"/>
    <w:rsid w:val="23C503DB"/>
    <w:rsid w:val="443C64F1"/>
    <w:rsid w:val="4FFA0AF3"/>
    <w:rsid w:val="58680C7A"/>
    <w:rsid w:val="5E0D1758"/>
    <w:rsid w:val="658E208A"/>
    <w:rsid w:val="698423A3"/>
    <w:rsid w:val="6C651493"/>
    <w:rsid w:val="755C2B99"/>
    <w:rsid w:val="79A5439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a9d332c-7ae3-4787-8380-7bce3ab07d99"/>
    <w:qFormat/>
    <w:uiPriority w:val="0"/>
    <w:rPr>
      <w:rFonts w:ascii="Times New Roman" w:hAnsi="Times New Roman" w:eastAsia="Times New Roman" w:cstheme="minorBidi"/>
      <w:sz w:val="24"/>
      <w:szCs w:val="24"/>
      <w:lang w:val="en-US" w:eastAsia="uk-UA" w:bidi="ar-SA"/>
    </w:rPr>
  </w:style>
  <w:style w:type="paragraph" w:customStyle="1" w:styleId="27">
    <w:name w:val="单元格样式1_a357512c-efd9-4c80-ad85-f3a1861fed19"/>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b87d140a-21f4-4bb1-8e82-862e92ced9dc"/>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4e251689-b0ff-4550-8448-072d5d79980a"/>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2022-02-14T17:51:51Z</dcterms:created>
  <dcterms:modified xsi:type="dcterms:W3CDTF">2022-02-14T09:51:51Z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2022-02-14T17:51:33Z</dcterms:created>
  <dcterms:modified xsi:type="dcterms:W3CDTF">2022-02-14T09:51:33Z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2022-02-14T17:51:38Z</dcterms:created>
  <dcterms:modified xsi:type="dcterms:W3CDTF">2022-02-14T09:51:38Z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2022-02-14T17:51:42Z</dcterms:created>
  <dcterms:modified xsi:type="dcterms:W3CDTF">2022-02-14T09:51:42Z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2022-02-14T17:51:46Z</dcterms:created>
  <dcterms:modified xsi:type="dcterms:W3CDTF">2022-02-14T09:51:46Z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2022-02-14T17:51:28Z</dcterms:created>
  <dcterms:modified xsi:type="dcterms:W3CDTF">2022-02-14T09:51:28Z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2022-02-14T17:51:47Z</dcterms:created>
  <dcterms:modified xsi:type="dcterms:W3CDTF">2022-02-14T09:51:47Z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2022-02-14T17:51:50Z</dcterms:created>
  <dcterms:modified xsi:type="dcterms:W3CDTF">2022-02-14T09:51:50Z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204f259-1458-4800-a06a-d2a5356a2db7}">
  <ds:schemaRefs/>
</ds:datastoreItem>
</file>

<file path=customXml/itemProps11.xml><?xml version="1.0" encoding="utf-8"?>
<ds:datastoreItem xmlns:ds="http://schemas.openxmlformats.org/officeDocument/2006/customXml" ds:itemID="{e4f545a4-23ad-49dd-a40a-9738390d3c9a}">
  <ds:schemaRefs/>
</ds:datastoreItem>
</file>

<file path=customXml/itemProps12.xml><?xml version="1.0" encoding="utf-8"?>
<ds:datastoreItem xmlns:ds="http://schemas.openxmlformats.org/officeDocument/2006/customXml" ds:itemID="{0e06ce55-4c36-40d0-9e7e-4e44a1ff5923}">
  <ds:schemaRefs/>
</ds:datastoreItem>
</file>

<file path=customXml/itemProps13.xml><?xml version="1.0" encoding="utf-8"?>
<ds:datastoreItem xmlns:ds="http://schemas.openxmlformats.org/officeDocument/2006/customXml" ds:itemID="{4a6a81e9-4b03-4569-a7ac-46c6e29db703}">
  <ds:schemaRefs/>
</ds:datastoreItem>
</file>

<file path=customXml/itemProps14.xml><?xml version="1.0" encoding="utf-8"?>
<ds:datastoreItem xmlns:ds="http://schemas.openxmlformats.org/officeDocument/2006/customXml" ds:itemID="{2261a58b-fd52-4129-8791-9d6acd540a5e}">
  <ds:schemaRefs/>
</ds:datastoreItem>
</file>

<file path=customXml/itemProps15.xml><?xml version="1.0" encoding="utf-8"?>
<ds:datastoreItem xmlns:ds="http://schemas.openxmlformats.org/officeDocument/2006/customXml" ds:itemID="{376226e1-e4a2-44cb-a807-d992ce91da82}">
  <ds:schemaRefs/>
</ds:datastoreItem>
</file>

<file path=customXml/itemProps16.xml><?xml version="1.0" encoding="utf-8"?>
<ds:datastoreItem xmlns:ds="http://schemas.openxmlformats.org/officeDocument/2006/customXml" ds:itemID="{1948b4dd-9c9d-459e-8642-3c95df8dcaec}">
  <ds:schemaRefs/>
</ds:datastoreItem>
</file>

<file path=customXml/itemProps17.xml><?xml version="1.0" encoding="utf-8"?>
<ds:datastoreItem xmlns:ds="http://schemas.openxmlformats.org/officeDocument/2006/customXml" ds:itemID="{a2178e4f-621b-4168-ad09-2c1e3d44ad38}">
  <ds:schemaRefs/>
</ds:datastoreItem>
</file>

<file path=customXml/itemProps2.xml><?xml version="1.0" encoding="utf-8"?>
<ds:datastoreItem xmlns:ds="http://schemas.openxmlformats.org/officeDocument/2006/customXml" ds:itemID="{b3881e2c-fa04-494d-9298-68b92c488cfd}">
  <ds:schemaRefs/>
</ds:datastoreItem>
</file>

<file path=customXml/itemProps3.xml><?xml version="1.0" encoding="utf-8"?>
<ds:datastoreItem xmlns:ds="http://schemas.openxmlformats.org/officeDocument/2006/customXml" ds:itemID="{5b9ef1fb-4bc0-4a0a-b8a5-ecde50122e47}">
  <ds:schemaRefs/>
</ds:datastoreItem>
</file>

<file path=customXml/itemProps4.xml><?xml version="1.0" encoding="utf-8"?>
<ds:datastoreItem xmlns:ds="http://schemas.openxmlformats.org/officeDocument/2006/customXml" ds:itemID="{0c11068c-4dc6-40e6-8d89-c6c39126503f}">
  <ds:schemaRefs/>
</ds:datastoreItem>
</file>

<file path=customXml/itemProps5.xml><?xml version="1.0" encoding="utf-8"?>
<ds:datastoreItem xmlns:ds="http://schemas.openxmlformats.org/officeDocument/2006/customXml" ds:itemID="{5129500e-74c3-4496-a0f6-e5a867b8bc86}">
  <ds:schemaRefs/>
</ds:datastoreItem>
</file>

<file path=customXml/itemProps6.xml><?xml version="1.0" encoding="utf-8"?>
<ds:datastoreItem xmlns:ds="http://schemas.openxmlformats.org/officeDocument/2006/customXml" ds:itemID="{058863df-f180-442b-bd8a-1e85e9dd58c9}">
  <ds:schemaRefs/>
</ds:datastoreItem>
</file>

<file path=customXml/itemProps7.xml><?xml version="1.0" encoding="utf-8"?>
<ds:datastoreItem xmlns:ds="http://schemas.openxmlformats.org/officeDocument/2006/customXml" ds:itemID="{4010bcd6-cfb0-4427-b5d8-c3482d12c2a0}">
  <ds:schemaRefs/>
</ds:datastoreItem>
</file>

<file path=customXml/itemProps8.xml><?xml version="1.0" encoding="utf-8"?>
<ds:datastoreItem xmlns:ds="http://schemas.openxmlformats.org/officeDocument/2006/customXml" ds:itemID="{5a040010-4fc3-437f-bfc0-6e6fd4d4fd54}">
  <ds:schemaRefs/>
</ds:datastoreItem>
</file>

<file path=customXml/itemProps9.xml><?xml version="1.0" encoding="utf-8"?>
<ds:datastoreItem xmlns:ds="http://schemas.openxmlformats.org/officeDocument/2006/customXml" ds:itemID="{4559e68a-946c-483b-bc33-38957297f7a3}">
  <ds:schemaRefs/>
</ds:datastoreItem>
</file>

<file path=docProps/app.xml><?xml version="1.0" encoding="utf-8"?>
<Properties xmlns="http://schemas.openxmlformats.org/officeDocument/2006/extended-properties" xmlns:vt="http://schemas.openxmlformats.org/officeDocument/2006/docPropsVTypes">
  <Pages>40</Pages>
  <Words>8351</Words>
  <Characters>10247</Characters>
  <TotalTime>1</TotalTime>
  <ScaleCrop>false</ScaleCrop>
  <LinksUpToDate>false</LinksUpToDate>
  <CharactersWithSpaces>10407</CharactersWithSpaces>
  <Application>WPS Office_11.1.0.11365_F1E327BC-269C-435d-A152-05C5408002CA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2022-02-14T17:51:00Z</dcterms:created>
  <dc:creator>Administrator</dc:creator>
  <cp:lastModifiedBy>乔木</cp:lastModifiedBy>
  <dcterms:modified xsi:type="dcterms:W3CDTF">2024-02-23T07:25:11Z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33C06F46DCD743A59E31D95ABC89E9A6</vt:lpwstr>
  </property>
</Properties>
</file>