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3F5225">
      <w:pPr>
        <w:keepNext w:val="0"/>
        <w:keepLines w:val="0"/>
        <w:pageBreakBefore w:val="0"/>
        <w:kinsoku/>
        <w:wordWrap/>
        <w:overflowPunct/>
        <w:topLinePunct w:val="0"/>
        <w:bidi w:val="0"/>
        <w:adjustRightInd w:val="0"/>
        <w:snapToGrid w:val="0"/>
        <w:spacing w:line="500" w:lineRule="exact"/>
        <w:jc w:val="center"/>
        <w:textAlignment w:val="auto"/>
        <w:rPr>
          <w:rFonts w:hint="eastAsia" w:ascii="方正小标宋_GBK" w:hAnsi="Times New Roman" w:eastAsia="方正小标宋_GBK" w:cs="Times New Roman"/>
          <w:b/>
          <w:bCs w:val="0"/>
          <w:color w:val="auto"/>
          <w:sz w:val="44"/>
          <w:szCs w:val="44"/>
          <w:lang w:val="en-US" w:eastAsia="zh-CN"/>
        </w:rPr>
      </w:pPr>
      <w:r>
        <w:rPr>
          <w:rFonts w:hint="eastAsia" w:ascii="方正小标宋_GBK" w:hAnsi="Times New Roman" w:eastAsia="方正小标宋_GBK" w:cs="Times New Roman"/>
          <w:b/>
          <w:bCs w:val="0"/>
          <w:color w:val="auto"/>
          <w:sz w:val="44"/>
          <w:szCs w:val="44"/>
          <w:lang w:val="en-US" w:eastAsia="zh-CN"/>
        </w:rPr>
        <w:t>石家庄市藁城区南董镇人民政府</w:t>
      </w:r>
    </w:p>
    <w:p w14:paraId="5D902F5E">
      <w:pPr>
        <w:keepNext w:val="0"/>
        <w:keepLines w:val="0"/>
        <w:pageBreakBefore w:val="0"/>
        <w:kinsoku/>
        <w:wordWrap/>
        <w:overflowPunct/>
        <w:topLinePunct w:val="0"/>
        <w:bidi w:val="0"/>
        <w:adjustRightInd w:val="0"/>
        <w:snapToGrid w:val="0"/>
        <w:spacing w:line="500" w:lineRule="exact"/>
        <w:jc w:val="center"/>
        <w:textAlignment w:val="auto"/>
        <w:rPr>
          <w:rFonts w:hint="eastAsia" w:ascii="方正小标宋_GBK" w:hAnsi="Times New Roman" w:eastAsia="方正小标宋_GBK" w:cs="Times New Roman"/>
          <w:b/>
          <w:bCs w:val="0"/>
          <w:color w:val="auto"/>
          <w:sz w:val="44"/>
          <w:szCs w:val="44"/>
          <w:lang w:val="en-US" w:eastAsia="zh-CN"/>
        </w:rPr>
      </w:pPr>
      <w:r>
        <w:rPr>
          <w:rFonts w:hint="eastAsia" w:ascii="方正小标宋_GBK" w:hAnsi="Times New Roman" w:eastAsia="方正小标宋_GBK" w:cs="Times New Roman"/>
          <w:b/>
          <w:bCs w:val="0"/>
          <w:color w:val="auto"/>
          <w:sz w:val="44"/>
          <w:szCs w:val="44"/>
          <w:lang w:val="en-US" w:eastAsia="zh-CN"/>
        </w:rPr>
        <w:t>2020年部门预算信息公开情况说明</w:t>
      </w:r>
    </w:p>
    <w:p w14:paraId="5443FD19">
      <w:pPr>
        <w:keepNext w:val="0"/>
        <w:keepLines w:val="0"/>
        <w:pageBreakBefore w:val="0"/>
        <w:kinsoku/>
        <w:wordWrap/>
        <w:overflowPunct/>
        <w:topLinePunct w:val="0"/>
        <w:bidi w:val="0"/>
        <w:adjustRightInd w:val="0"/>
        <w:snapToGrid w:val="0"/>
        <w:spacing w:line="500" w:lineRule="exact"/>
        <w:jc w:val="center"/>
        <w:textAlignment w:val="auto"/>
        <w:rPr>
          <w:rFonts w:hint="eastAsia" w:ascii="方正小标宋_GBK" w:hAnsi="Times New Roman" w:eastAsia="方正小标宋_GBK" w:cs="Times New Roman"/>
          <w:bCs/>
          <w:sz w:val="44"/>
          <w:szCs w:val="44"/>
        </w:rPr>
      </w:pPr>
    </w:p>
    <w:p w14:paraId="4BB0EF3A">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按照《预算法》、《地方预决算公开操作规程》和《河北省省级预算公开办法》规定，现将石家庄市藁城区</w:t>
      </w:r>
      <w:r>
        <w:rPr>
          <w:rFonts w:hint="eastAsia" w:ascii="仿宋" w:hAnsi="仿宋" w:eastAsia="仿宋" w:cs="仿宋"/>
          <w:sz w:val="32"/>
          <w:szCs w:val="32"/>
          <w:lang w:val="en-US" w:eastAsia="zh-CN"/>
        </w:rPr>
        <w:t>南董</w:t>
      </w:r>
      <w:r>
        <w:rPr>
          <w:rFonts w:hint="eastAsia" w:ascii="仿宋" w:hAnsi="仿宋" w:eastAsia="仿宋" w:cs="仿宋"/>
          <w:sz w:val="32"/>
          <w:szCs w:val="32"/>
        </w:rPr>
        <w:t>镇人民政府2020年部门预算公开如下：</w:t>
      </w:r>
    </w:p>
    <w:p w14:paraId="03430C45">
      <w:pPr>
        <w:keepNext w:val="0"/>
        <w:keepLines w:val="0"/>
        <w:pageBreakBefore w:val="0"/>
        <w:kinsoku/>
        <w:wordWrap/>
        <w:overflowPunct/>
        <w:topLinePunct w:val="0"/>
        <w:bidi w:val="0"/>
        <w:spacing w:line="500" w:lineRule="exact"/>
        <w:ind w:firstLine="640"/>
        <w:textAlignment w:val="auto"/>
        <w:rPr>
          <w:rFonts w:hint="default" w:ascii="黑体" w:hAnsi="黑体" w:eastAsia="黑体" w:cs="Times New Roman"/>
          <w:sz w:val="32"/>
          <w:szCs w:val="32"/>
          <w:lang w:val="en-US" w:eastAsia="zh-CN"/>
        </w:rPr>
      </w:pPr>
      <w:r>
        <w:rPr>
          <w:rFonts w:hint="eastAsia" w:ascii="黑体" w:hAnsi="黑体" w:eastAsia="黑体" w:cs="Times New Roman"/>
          <w:sz w:val="32"/>
          <w:szCs w:val="32"/>
        </w:rPr>
        <w:t>一、部门职责及机构设置情况</w:t>
      </w:r>
    </w:p>
    <w:p w14:paraId="29E2AF0B">
      <w:pPr>
        <w:keepNext w:val="0"/>
        <w:keepLines w:val="0"/>
        <w:pageBreakBefore w:val="0"/>
        <w:kinsoku/>
        <w:wordWrap/>
        <w:overflowPunct/>
        <w:topLinePunct w:val="0"/>
        <w:bidi w:val="0"/>
        <w:spacing w:line="500" w:lineRule="exact"/>
        <w:ind w:firstLine="643" w:firstLineChars="200"/>
        <w:textAlignment w:val="auto"/>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3BF43544">
      <w:pPr>
        <w:keepNext w:val="0"/>
        <w:keepLines w:val="0"/>
        <w:pageBreakBefore w:val="0"/>
        <w:kinsoku/>
        <w:wordWrap/>
        <w:overflowPunct/>
        <w:topLinePunct w:val="0"/>
        <w:bidi w:val="0"/>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一、政务管理：依法</w:t>
      </w:r>
      <w:r>
        <w:rPr>
          <w:rFonts w:hint="eastAsia" w:ascii="仿宋" w:hAnsi="仿宋" w:eastAsia="仿宋" w:cs="仿宋"/>
          <w:sz w:val="32"/>
          <w:szCs w:val="32"/>
          <w:lang w:val="en-US" w:eastAsia="zh-CN"/>
        </w:rPr>
        <w:t>依规</w:t>
      </w:r>
      <w:r>
        <w:rPr>
          <w:rFonts w:hint="eastAsia" w:ascii="仿宋" w:hAnsi="仿宋" w:eastAsia="仿宋" w:cs="仿宋"/>
          <w:sz w:val="32"/>
          <w:szCs w:val="32"/>
        </w:rPr>
        <w:t>完成工作任务，推进科学决策。做好各类突发事件得到及时处理，确保机关工作正常运行。</w:t>
      </w:r>
    </w:p>
    <w:p w14:paraId="38157CF6">
      <w:pPr>
        <w:keepNext w:val="0"/>
        <w:keepLines w:val="0"/>
        <w:pageBreakBefore w:val="0"/>
        <w:kinsoku/>
        <w:wordWrap/>
        <w:overflowPunct/>
        <w:topLinePunct w:val="0"/>
        <w:bidi w:val="0"/>
        <w:spacing w:line="500" w:lineRule="exact"/>
        <w:ind w:firstLine="560"/>
        <w:textAlignment w:val="auto"/>
        <w:rPr>
          <w:rFonts w:hint="eastAsia" w:ascii="仿宋" w:hAnsi="仿宋" w:eastAsia="仿宋" w:cs="仿宋"/>
          <w:sz w:val="32"/>
          <w:szCs w:val="32"/>
        </w:rPr>
      </w:pPr>
      <w:r>
        <w:rPr>
          <w:rFonts w:hint="eastAsia" w:ascii="仿宋" w:hAnsi="仿宋" w:eastAsia="仿宋" w:cs="仿宋"/>
          <w:sz w:val="32"/>
          <w:szCs w:val="32"/>
        </w:rPr>
        <w:t>二、经济发展：制定经济发展规划，促进民营企业发展，招商引资发展支柱产业。</w:t>
      </w:r>
    </w:p>
    <w:p w14:paraId="08BB4279">
      <w:pPr>
        <w:keepNext w:val="0"/>
        <w:keepLines w:val="0"/>
        <w:pageBreakBefore w:val="0"/>
        <w:kinsoku/>
        <w:wordWrap/>
        <w:overflowPunct/>
        <w:topLinePunct w:val="0"/>
        <w:bidi w:val="0"/>
        <w:spacing w:line="500" w:lineRule="exact"/>
        <w:ind w:firstLine="560"/>
        <w:textAlignment w:val="auto"/>
        <w:rPr>
          <w:rFonts w:hint="eastAsia" w:ascii="仿宋" w:hAnsi="仿宋" w:eastAsia="仿宋" w:cs="仿宋"/>
          <w:sz w:val="32"/>
          <w:szCs w:val="32"/>
        </w:rPr>
      </w:pPr>
      <w:r>
        <w:rPr>
          <w:rFonts w:hint="eastAsia" w:ascii="仿宋" w:hAnsi="仿宋" w:eastAsia="仿宋" w:cs="仿宋"/>
          <w:sz w:val="32"/>
          <w:szCs w:val="32"/>
        </w:rPr>
        <w:t>三、社会救助政策及管理：保证农民生活最低保障，缓解困难家庭的生活困难。</w:t>
      </w:r>
    </w:p>
    <w:p w14:paraId="5DDC42A8">
      <w:pPr>
        <w:keepNext w:val="0"/>
        <w:keepLines w:val="0"/>
        <w:pageBreakBefore w:val="0"/>
        <w:kinsoku/>
        <w:wordWrap/>
        <w:overflowPunct/>
        <w:topLinePunct w:val="0"/>
        <w:bidi w:val="0"/>
        <w:spacing w:line="500" w:lineRule="exact"/>
        <w:ind w:firstLine="560"/>
        <w:textAlignment w:val="auto"/>
        <w:rPr>
          <w:rFonts w:hint="eastAsia" w:ascii="仿宋" w:hAnsi="仿宋" w:eastAsia="仿宋" w:cs="仿宋"/>
          <w:sz w:val="32"/>
          <w:szCs w:val="32"/>
        </w:rPr>
      </w:pPr>
      <w:r>
        <w:rPr>
          <w:rFonts w:hint="eastAsia" w:ascii="仿宋" w:hAnsi="仿宋" w:eastAsia="仿宋" w:cs="仿宋"/>
          <w:sz w:val="32"/>
          <w:szCs w:val="32"/>
        </w:rPr>
        <w:t>四、计划生育：增强群众自觉实行计划生育，稳定生育水平，计生户家庭得到奖励扶助，保障计划生育法的落实。</w:t>
      </w:r>
    </w:p>
    <w:p w14:paraId="3DCFDE9C">
      <w:pPr>
        <w:keepNext w:val="0"/>
        <w:keepLines w:val="0"/>
        <w:pageBreakBefore w:val="0"/>
        <w:kinsoku/>
        <w:wordWrap/>
        <w:overflowPunct/>
        <w:topLinePunct w:val="0"/>
        <w:bidi w:val="0"/>
        <w:spacing w:line="500" w:lineRule="exact"/>
        <w:ind w:firstLine="560"/>
        <w:textAlignment w:val="auto"/>
        <w:rPr>
          <w:rFonts w:hint="eastAsia" w:ascii="仿宋" w:hAnsi="仿宋" w:eastAsia="仿宋" w:cs="仿宋"/>
          <w:sz w:val="32"/>
          <w:szCs w:val="32"/>
        </w:rPr>
      </w:pPr>
      <w:r>
        <w:rPr>
          <w:rFonts w:hint="eastAsia" w:ascii="仿宋" w:hAnsi="仿宋" w:eastAsia="仿宋" w:cs="仿宋"/>
          <w:sz w:val="32"/>
          <w:szCs w:val="32"/>
        </w:rPr>
        <w:t>五、农业生产：发挥农业科技支撑作用，通过新技术成果的展示，辐射带动全镇适宜区域的农业行业技术推广应用。</w:t>
      </w:r>
    </w:p>
    <w:p w14:paraId="704651FA">
      <w:pPr>
        <w:keepNext w:val="0"/>
        <w:keepLines w:val="0"/>
        <w:pageBreakBefore w:val="0"/>
        <w:kinsoku/>
        <w:wordWrap/>
        <w:overflowPunct/>
        <w:topLinePunct w:val="0"/>
        <w:bidi w:val="0"/>
        <w:spacing w:line="500" w:lineRule="exact"/>
        <w:ind w:firstLine="560"/>
        <w:textAlignment w:val="auto"/>
        <w:rPr>
          <w:rFonts w:hint="eastAsia" w:ascii="仿宋" w:hAnsi="仿宋" w:eastAsia="仿宋" w:cs="仿宋"/>
          <w:sz w:val="32"/>
          <w:szCs w:val="32"/>
        </w:rPr>
      </w:pPr>
      <w:r>
        <w:rPr>
          <w:rFonts w:hint="eastAsia" w:ascii="仿宋" w:hAnsi="仿宋" w:eastAsia="仿宋" w:cs="仿宋"/>
          <w:sz w:val="32"/>
          <w:szCs w:val="32"/>
        </w:rPr>
        <w:t>六、城镇建设：对镇村道路进行建设，达到全覆盖。完成农村面貌改造提升的全面提升。</w:t>
      </w:r>
    </w:p>
    <w:p w14:paraId="32F9AAD2">
      <w:pPr>
        <w:keepNext w:val="0"/>
        <w:keepLines w:val="0"/>
        <w:pageBreakBefore w:val="0"/>
        <w:kinsoku/>
        <w:wordWrap/>
        <w:overflowPunct/>
        <w:topLinePunct w:val="0"/>
        <w:bidi w:val="0"/>
        <w:spacing w:line="500" w:lineRule="exact"/>
        <w:ind w:firstLine="560"/>
        <w:textAlignment w:val="auto"/>
        <w:rPr>
          <w:rFonts w:hint="eastAsia" w:ascii="仿宋" w:hAnsi="仿宋" w:eastAsia="仿宋" w:cs="仿宋"/>
          <w:sz w:val="32"/>
          <w:szCs w:val="32"/>
        </w:rPr>
      </w:pPr>
      <w:r>
        <w:rPr>
          <w:rFonts w:hint="eastAsia" w:ascii="仿宋" w:hAnsi="仿宋" w:eastAsia="仿宋" w:cs="仿宋"/>
          <w:sz w:val="32"/>
          <w:szCs w:val="32"/>
        </w:rPr>
        <w:t>七、文教卫生：配合教育、科技、文体、卫生等部门搞好义务教育，保障中小学正常运转，普及推广科学技术，丰富农村文化生活，推行合作医疗。</w:t>
      </w:r>
    </w:p>
    <w:p w14:paraId="26879DFF">
      <w:pPr>
        <w:keepNext w:val="0"/>
        <w:keepLines w:val="0"/>
        <w:pageBreakBefore w:val="0"/>
        <w:kinsoku/>
        <w:wordWrap/>
        <w:overflowPunct/>
        <w:topLinePunct w:val="0"/>
        <w:bidi w:val="0"/>
        <w:spacing w:line="500" w:lineRule="exact"/>
        <w:ind w:firstLine="560"/>
        <w:textAlignment w:val="auto"/>
        <w:rPr>
          <w:rFonts w:hint="eastAsia" w:ascii="仿宋" w:hAnsi="仿宋" w:eastAsia="仿宋" w:cs="仿宋"/>
          <w:sz w:val="32"/>
          <w:szCs w:val="32"/>
        </w:rPr>
      </w:pPr>
      <w:r>
        <w:rPr>
          <w:rFonts w:hint="eastAsia" w:ascii="仿宋" w:hAnsi="仿宋" w:eastAsia="仿宋" w:cs="仿宋"/>
          <w:sz w:val="32"/>
          <w:szCs w:val="32"/>
        </w:rPr>
        <w:t>八、社会综合治理：预防减少不稳定因素的发生，有效缓解不稳定隐患、群体性事件和突发事件，维护国家安全工作。</w:t>
      </w:r>
    </w:p>
    <w:p w14:paraId="05464A19">
      <w:pPr>
        <w:keepNext w:val="0"/>
        <w:keepLines w:val="0"/>
        <w:pageBreakBefore w:val="0"/>
        <w:widowControl w:val="0"/>
        <w:numPr>
          <w:ilvl w:val="0"/>
          <w:numId w:val="0"/>
        </w:numPr>
        <w:kinsoku/>
        <w:wordWrap/>
        <w:overflowPunct/>
        <w:topLinePunct w:val="0"/>
        <w:bidi w:val="0"/>
        <w:spacing w:line="500" w:lineRule="exact"/>
        <w:jc w:val="left"/>
        <w:textAlignment w:val="auto"/>
        <w:rPr>
          <w:rFonts w:hint="eastAsia" w:ascii="仿宋" w:hAnsi="仿宋" w:eastAsia="仿宋" w:cs="仿宋"/>
          <w:sz w:val="32"/>
          <w:szCs w:val="32"/>
        </w:rPr>
        <w:sectPr>
          <w:pgSz w:w="11907" w:h="16839"/>
          <w:pgMar w:top="1361" w:right="1020" w:bottom="1361" w:left="1020" w:header="851" w:footer="992" w:gutter="0"/>
          <w:cols w:space="720" w:num="1"/>
          <w:docGrid w:type="lines" w:linePitch="312" w:charSpace="0"/>
        </w:sectPr>
      </w:pPr>
    </w:p>
    <w:p w14:paraId="2D0245E3">
      <w:pPr>
        <w:keepNext w:val="0"/>
        <w:keepLines w:val="0"/>
        <w:pageBreakBefore w:val="0"/>
        <w:kinsoku/>
        <w:wordWrap/>
        <w:overflowPunct/>
        <w:topLinePunct w:val="0"/>
        <w:bidi w:val="0"/>
        <w:spacing w:line="500" w:lineRule="exact"/>
        <w:jc w:val="left"/>
        <w:textAlignment w:val="auto"/>
        <w:rPr>
          <w:rFonts w:hint="eastAsia" w:ascii="仿宋" w:hAnsi="仿宋" w:eastAsia="仿宋" w:cs="仿宋"/>
          <w:b/>
          <w:bCs/>
          <w:sz w:val="32"/>
          <w:szCs w:val="32"/>
        </w:rPr>
      </w:pPr>
      <w:r>
        <w:rPr>
          <w:rFonts w:hint="eastAsia" w:ascii="仿宋" w:hAnsi="仿宋" w:eastAsia="仿宋" w:cs="仿宋"/>
          <w:b/>
          <w:bCs/>
          <w:sz w:val="32"/>
          <w:szCs w:val="32"/>
        </w:rPr>
        <w:t>机构设置</w:t>
      </w:r>
    </w:p>
    <w:p w14:paraId="417D3332">
      <w:pPr>
        <w:keepNext w:val="0"/>
        <w:keepLines w:val="0"/>
        <w:pageBreakBefore w:val="0"/>
        <w:kinsoku/>
        <w:wordWrap/>
        <w:overflowPunct/>
        <w:topLinePunct w:val="0"/>
        <w:bidi w:val="0"/>
        <w:spacing w:line="500" w:lineRule="exact"/>
        <w:jc w:val="center"/>
        <w:textAlignment w:val="auto"/>
        <w:outlineLvl w:val="0"/>
        <w:rPr>
          <w:rFonts w:hint="eastAsia"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24"/>
        <w:gridCol w:w="1303"/>
        <w:gridCol w:w="1248"/>
        <w:gridCol w:w="2721"/>
      </w:tblGrid>
      <w:tr w14:paraId="01A1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blHeader/>
          <w:jc w:val="center"/>
        </w:trPr>
        <w:tc>
          <w:tcPr>
            <w:tcW w:w="4424" w:type="dxa"/>
            <w:noWrap w:val="0"/>
            <w:vAlign w:val="center"/>
          </w:tcPr>
          <w:p w14:paraId="43A09E27">
            <w:pPr>
              <w:keepNext w:val="0"/>
              <w:keepLines w:val="0"/>
              <w:pageBreakBefore w:val="0"/>
              <w:kinsoku/>
              <w:wordWrap/>
              <w:overflowPunct/>
              <w:topLinePunct w:val="0"/>
              <w:bidi w:val="0"/>
              <w:spacing w:line="500" w:lineRule="exact"/>
              <w:jc w:val="center"/>
              <w:textAlignment w:val="auto"/>
              <w:rPr>
                <w:rFonts w:ascii="黑体" w:hAnsi="黑体" w:eastAsia="黑体"/>
                <w:b/>
                <w:sz w:val="24"/>
              </w:rPr>
            </w:pPr>
            <w:r>
              <w:rPr>
                <w:rFonts w:hint="eastAsia" w:ascii="黑体" w:hAnsi="黑体" w:eastAsia="黑体"/>
                <w:b/>
                <w:sz w:val="24"/>
              </w:rPr>
              <w:t>单位名称</w:t>
            </w:r>
          </w:p>
        </w:tc>
        <w:tc>
          <w:tcPr>
            <w:tcW w:w="1303" w:type="dxa"/>
            <w:noWrap w:val="0"/>
            <w:vAlign w:val="center"/>
          </w:tcPr>
          <w:p w14:paraId="354E5340">
            <w:pPr>
              <w:keepNext w:val="0"/>
              <w:keepLines w:val="0"/>
              <w:pageBreakBefore w:val="0"/>
              <w:kinsoku/>
              <w:wordWrap/>
              <w:overflowPunct/>
              <w:topLinePunct w:val="0"/>
              <w:bidi w:val="0"/>
              <w:spacing w:line="500" w:lineRule="exact"/>
              <w:jc w:val="center"/>
              <w:textAlignment w:val="auto"/>
              <w:rPr>
                <w:rFonts w:ascii="黑体" w:hAnsi="黑体" w:eastAsia="黑体"/>
                <w:b/>
                <w:sz w:val="24"/>
              </w:rPr>
            </w:pPr>
            <w:r>
              <w:rPr>
                <w:rFonts w:hint="eastAsia" w:ascii="黑体" w:hAnsi="黑体" w:eastAsia="黑体"/>
                <w:b/>
                <w:sz w:val="24"/>
              </w:rPr>
              <w:t>单位性质</w:t>
            </w:r>
          </w:p>
        </w:tc>
        <w:tc>
          <w:tcPr>
            <w:tcW w:w="1248" w:type="dxa"/>
            <w:noWrap w:val="0"/>
            <w:vAlign w:val="center"/>
          </w:tcPr>
          <w:p w14:paraId="709BF968">
            <w:pPr>
              <w:keepNext w:val="0"/>
              <w:keepLines w:val="0"/>
              <w:pageBreakBefore w:val="0"/>
              <w:kinsoku/>
              <w:wordWrap/>
              <w:overflowPunct/>
              <w:topLinePunct w:val="0"/>
              <w:bidi w:val="0"/>
              <w:spacing w:line="500" w:lineRule="exact"/>
              <w:jc w:val="center"/>
              <w:textAlignment w:val="auto"/>
              <w:rPr>
                <w:rFonts w:ascii="黑体" w:hAnsi="黑体" w:eastAsia="黑体"/>
                <w:b/>
                <w:sz w:val="24"/>
              </w:rPr>
            </w:pPr>
            <w:r>
              <w:rPr>
                <w:rFonts w:hint="eastAsia" w:ascii="黑体" w:hAnsi="黑体" w:eastAsia="黑体"/>
                <w:b/>
                <w:sz w:val="24"/>
              </w:rPr>
              <w:t>单位规格</w:t>
            </w:r>
          </w:p>
        </w:tc>
        <w:tc>
          <w:tcPr>
            <w:tcW w:w="2721" w:type="dxa"/>
            <w:noWrap w:val="0"/>
            <w:vAlign w:val="center"/>
          </w:tcPr>
          <w:p w14:paraId="1D87C228">
            <w:pPr>
              <w:keepNext w:val="0"/>
              <w:keepLines w:val="0"/>
              <w:pageBreakBefore w:val="0"/>
              <w:kinsoku/>
              <w:wordWrap/>
              <w:overflowPunct/>
              <w:topLinePunct w:val="0"/>
              <w:bidi w:val="0"/>
              <w:spacing w:line="500" w:lineRule="exact"/>
              <w:jc w:val="center"/>
              <w:textAlignment w:val="auto"/>
              <w:rPr>
                <w:rFonts w:ascii="黑体" w:hAnsi="黑体" w:eastAsia="黑体"/>
                <w:b/>
                <w:sz w:val="24"/>
              </w:rPr>
            </w:pPr>
            <w:r>
              <w:rPr>
                <w:rFonts w:hint="eastAsia" w:ascii="黑体" w:hAnsi="黑体" w:eastAsia="黑体"/>
                <w:b/>
                <w:sz w:val="24"/>
              </w:rPr>
              <w:t>经费保障形式</w:t>
            </w:r>
          </w:p>
        </w:tc>
      </w:tr>
      <w:tr w14:paraId="7F434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4424" w:type="dxa"/>
            <w:noWrap w:val="0"/>
            <w:vAlign w:val="center"/>
          </w:tcPr>
          <w:p w14:paraId="180A891A">
            <w:pPr>
              <w:keepNext w:val="0"/>
              <w:keepLines w:val="0"/>
              <w:pageBreakBefore w:val="0"/>
              <w:kinsoku/>
              <w:wordWrap/>
              <w:overflowPunct/>
              <w:topLinePunct w:val="0"/>
              <w:bidi w:val="0"/>
              <w:spacing w:line="500" w:lineRule="exact"/>
              <w:jc w:val="both"/>
              <w:textAlignment w:val="auto"/>
              <w:rPr>
                <w:rFonts w:hint="eastAsia" w:ascii="仿宋" w:hAnsi="仿宋" w:eastAsia="仿宋" w:cs="仿宋"/>
                <w:sz w:val="24"/>
              </w:rPr>
            </w:pPr>
            <w:r>
              <w:rPr>
                <w:rFonts w:hint="eastAsia" w:ascii="仿宋" w:hAnsi="仿宋" w:eastAsia="仿宋" w:cs="仿宋"/>
                <w:sz w:val="24"/>
              </w:rPr>
              <w:t>石家庄市藁城区</w:t>
            </w:r>
            <w:r>
              <w:rPr>
                <w:rFonts w:hint="eastAsia" w:ascii="仿宋" w:hAnsi="仿宋" w:eastAsia="仿宋" w:cs="仿宋"/>
                <w:sz w:val="24"/>
                <w:lang w:eastAsia="zh-CN"/>
              </w:rPr>
              <w:t>南董</w:t>
            </w:r>
            <w:r>
              <w:rPr>
                <w:rFonts w:hint="eastAsia" w:ascii="仿宋" w:hAnsi="仿宋" w:eastAsia="仿宋" w:cs="仿宋"/>
                <w:sz w:val="24"/>
              </w:rPr>
              <w:t>镇人民政府</w:t>
            </w:r>
          </w:p>
        </w:tc>
        <w:tc>
          <w:tcPr>
            <w:tcW w:w="1303" w:type="dxa"/>
            <w:noWrap w:val="0"/>
            <w:vAlign w:val="center"/>
          </w:tcPr>
          <w:p w14:paraId="3B17B51A">
            <w:pPr>
              <w:keepNext w:val="0"/>
              <w:keepLines w:val="0"/>
              <w:pageBreakBefore w:val="0"/>
              <w:kinsoku/>
              <w:wordWrap/>
              <w:overflowPunct/>
              <w:topLinePunct w:val="0"/>
              <w:bidi w:val="0"/>
              <w:spacing w:line="500" w:lineRule="exact"/>
              <w:jc w:val="both"/>
              <w:textAlignment w:val="auto"/>
              <w:rPr>
                <w:rFonts w:hint="eastAsia" w:ascii="仿宋" w:hAnsi="仿宋" w:eastAsia="仿宋" w:cs="仿宋"/>
                <w:sz w:val="24"/>
                <w:lang w:eastAsia="zh-CN"/>
              </w:rPr>
            </w:pPr>
            <w:r>
              <w:rPr>
                <w:rFonts w:hint="eastAsia" w:ascii="仿宋" w:hAnsi="仿宋" w:eastAsia="仿宋" w:cs="仿宋"/>
                <w:sz w:val="24"/>
                <w:lang w:eastAsia="zh-CN"/>
              </w:rPr>
              <w:t>行政</w:t>
            </w:r>
          </w:p>
        </w:tc>
        <w:tc>
          <w:tcPr>
            <w:tcW w:w="1248" w:type="dxa"/>
            <w:noWrap w:val="0"/>
            <w:vAlign w:val="center"/>
          </w:tcPr>
          <w:p w14:paraId="2E47988D">
            <w:pPr>
              <w:keepNext w:val="0"/>
              <w:keepLines w:val="0"/>
              <w:pageBreakBefore w:val="0"/>
              <w:kinsoku/>
              <w:wordWrap/>
              <w:overflowPunct/>
              <w:topLinePunct w:val="0"/>
              <w:bidi w:val="0"/>
              <w:spacing w:line="500" w:lineRule="exact"/>
              <w:jc w:val="both"/>
              <w:textAlignment w:val="auto"/>
              <w:rPr>
                <w:rFonts w:hint="eastAsia" w:ascii="仿宋" w:hAnsi="仿宋" w:eastAsia="仿宋" w:cs="仿宋"/>
                <w:sz w:val="24"/>
                <w:lang w:eastAsia="zh-CN"/>
              </w:rPr>
            </w:pPr>
            <w:r>
              <w:rPr>
                <w:rFonts w:hint="eastAsia" w:ascii="仿宋" w:hAnsi="仿宋" w:eastAsia="仿宋" w:cs="仿宋"/>
                <w:sz w:val="24"/>
                <w:lang w:eastAsia="zh-CN"/>
              </w:rPr>
              <w:t>正科级</w:t>
            </w:r>
          </w:p>
        </w:tc>
        <w:tc>
          <w:tcPr>
            <w:tcW w:w="2721" w:type="dxa"/>
            <w:noWrap w:val="0"/>
            <w:vAlign w:val="center"/>
          </w:tcPr>
          <w:p w14:paraId="7558E424">
            <w:pPr>
              <w:keepNext w:val="0"/>
              <w:keepLines w:val="0"/>
              <w:pageBreakBefore w:val="0"/>
              <w:kinsoku/>
              <w:wordWrap/>
              <w:overflowPunct/>
              <w:topLinePunct w:val="0"/>
              <w:bidi w:val="0"/>
              <w:spacing w:line="500" w:lineRule="exact"/>
              <w:jc w:val="both"/>
              <w:textAlignment w:val="auto"/>
              <w:rPr>
                <w:rFonts w:hint="eastAsia" w:ascii="仿宋" w:hAnsi="仿宋" w:eastAsia="仿宋" w:cs="仿宋"/>
                <w:sz w:val="24"/>
                <w:lang w:val="en-US" w:eastAsia="zh-CN"/>
              </w:rPr>
            </w:pPr>
            <w:r>
              <w:rPr>
                <w:rFonts w:hint="eastAsia" w:ascii="仿宋" w:hAnsi="仿宋" w:eastAsia="仿宋" w:cs="仿宋"/>
                <w:sz w:val="24"/>
                <w:lang w:eastAsia="zh-CN"/>
              </w:rPr>
              <w:t>财政拨款</w:t>
            </w:r>
          </w:p>
        </w:tc>
      </w:tr>
      <w:tr w14:paraId="0E9FA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jc w:val="center"/>
        </w:trPr>
        <w:tc>
          <w:tcPr>
            <w:tcW w:w="4424" w:type="dxa"/>
            <w:noWrap w:val="0"/>
            <w:vAlign w:val="center"/>
          </w:tcPr>
          <w:p w14:paraId="45CC6CBC">
            <w:pPr>
              <w:keepNext w:val="0"/>
              <w:keepLines w:val="0"/>
              <w:pageBreakBefore w:val="0"/>
              <w:kinsoku/>
              <w:wordWrap/>
              <w:overflowPunct/>
              <w:topLinePunct w:val="0"/>
              <w:bidi w:val="0"/>
              <w:spacing w:line="500" w:lineRule="exact"/>
              <w:jc w:val="both"/>
              <w:textAlignment w:val="auto"/>
              <w:rPr>
                <w:rFonts w:hint="eastAsia" w:ascii="仿宋" w:hAnsi="仿宋" w:eastAsia="仿宋" w:cs="仿宋"/>
                <w:sz w:val="18"/>
                <w:lang w:eastAsia="zh-CN"/>
              </w:rPr>
            </w:pPr>
            <w:r>
              <w:rPr>
                <w:rFonts w:hint="eastAsia" w:ascii="仿宋" w:hAnsi="仿宋" w:eastAsia="仿宋" w:cs="仿宋"/>
                <w:sz w:val="24"/>
                <w:szCs w:val="24"/>
              </w:rPr>
              <w:t>石家庄市藁城区南董学区</w:t>
            </w:r>
          </w:p>
        </w:tc>
        <w:tc>
          <w:tcPr>
            <w:tcW w:w="1303" w:type="dxa"/>
            <w:noWrap w:val="0"/>
            <w:vAlign w:val="center"/>
          </w:tcPr>
          <w:p w14:paraId="7D98B68A">
            <w:pPr>
              <w:keepNext w:val="0"/>
              <w:keepLines w:val="0"/>
              <w:pageBreakBefore w:val="0"/>
              <w:kinsoku/>
              <w:wordWrap/>
              <w:overflowPunct/>
              <w:topLinePunct w:val="0"/>
              <w:bidi w:val="0"/>
              <w:spacing w:line="500" w:lineRule="exact"/>
              <w:jc w:val="both"/>
              <w:textAlignment w:val="auto"/>
              <w:rPr>
                <w:rFonts w:hint="eastAsia" w:ascii="仿宋" w:hAnsi="仿宋" w:eastAsia="仿宋" w:cs="仿宋"/>
                <w:sz w:val="24"/>
                <w:szCs w:val="24"/>
              </w:rPr>
            </w:pPr>
            <w:r>
              <w:rPr>
                <w:rFonts w:hint="eastAsia" w:ascii="仿宋" w:hAnsi="仿宋" w:eastAsia="仿宋" w:cs="仿宋"/>
                <w:sz w:val="24"/>
                <w:szCs w:val="24"/>
                <w:lang w:eastAsia="zh-CN"/>
              </w:rPr>
              <w:t>事业</w:t>
            </w:r>
          </w:p>
        </w:tc>
        <w:tc>
          <w:tcPr>
            <w:tcW w:w="1248" w:type="dxa"/>
            <w:noWrap w:val="0"/>
            <w:vAlign w:val="center"/>
          </w:tcPr>
          <w:p w14:paraId="33E3CCE2">
            <w:pPr>
              <w:keepNext w:val="0"/>
              <w:keepLines w:val="0"/>
              <w:pageBreakBefore w:val="0"/>
              <w:kinsoku/>
              <w:wordWrap/>
              <w:overflowPunct/>
              <w:topLinePunct w:val="0"/>
              <w:bidi w:val="0"/>
              <w:spacing w:line="500" w:lineRule="exact"/>
              <w:jc w:val="both"/>
              <w:textAlignment w:val="auto"/>
              <w:rPr>
                <w:rFonts w:hint="eastAsia" w:ascii="仿宋" w:hAnsi="仿宋" w:eastAsia="仿宋" w:cs="仿宋"/>
                <w:sz w:val="24"/>
                <w:szCs w:val="24"/>
              </w:rPr>
            </w:pPr>
            <w:r>
              <w:rPr>
                <w:rFonts w:hint="eastAsia" w:ascii="仿宋" w:hAnsi="仿宋" w:eastAsia="仿宋" w:cs="仿宋"/>
                <w:sz w:val="24"/>
                <w:szCs w:val="24"/>
              </w:rPr>
              <w:t>副科级</w:t>
            </w:r>
          </w:p>
        </w:tc>
        <w:tc>
          <w:tcPr>
            <w:tcW w:w="2721" w:type="dxa"/>
            <w:noWrap w:val="0"/>
            <w:vAlign w:val="center"/>
          </w:tcPr>
          <w:p w14:paraId="3C2038A4">
            <w:pPr>
              <w:keepNext w:val="0"/>
              <w:keepLines w:val="0"/>
              <w:pageBreakBefore w:val="0"/>
              <w:kinsoku/>
              <w:wordWrap/>
              <w:overflowPunct/>
              <w:topLinePunct w:val="0"/>
              <w:bidi w:val="0"/>
              <w:spacing w:line="500" w:lineRule="exact"/>
              <w:jc w:val="both"/>
              <w:textAlignment w:val="auto"/>
              <w:rPr>
                <w:rFonts w:hint="eastAsia" w:ascii="仿宋" w:hAnsi="仿宋" w:eastAsia="仿宋" w:cs="仿宋"/>
                <w:sz w:val="24"/>
                <w:szCs w:val="24"/>
              </w:rPr>
            </w:pPr>
            <w:r>
              <w:rPr>
                <w:rFonts w:hint="eastAsia" w:ascii="仿宋" w:hAnsi="仿宋" w:eastAsia="仿宋" w:cs="仿宋"/>
                <w:sz w:val="24"/>
                <w:szCs w:val="24"/>
              </w:rPr>
              <w:t>财政性资金基本保证</w:t>
            </w:r>
          </w:p>
        </w:tc>
      </w:tr>
    </w:tbl>
    <w:p w14:paraId="6E5AD212">
      <w:pPr>
        <w:keepNext w:val="0"/>
        <w:keepLines w:val="0"/>
        <w:pageBreakBefore w:val="0"/>
        <w:kinsoku/>
        <w:wordWrap/>
        <w:overflowPunct/>
        <w:topLinePunct w:val="0"/>
        <w:bidi w:val="0"/>
        <w:spacing w:line="500" w:lineRule="exact"/>
        <w:ind w:firstLine="640"/>
        <w:textAlignment w:val="auto"/>
        <w:rPr>
          <w:rFonts w:hint="eastAsia" w:ascii="黑体" w:hAnsi="黑体" w:eastAsia="黑体" w:cs="Times New Roman"/>
          <w:sz w:val="32"/>
          <w:szCs w:val="32"/>
        </w:rPr>
      </w:pPr>
      <w:r>
        <w:rPr>
          <w:rFonts w:hint="eastAsia" w:ascii="黑体" w:hAnsi="黑体" w:eastAsia="黑体" w:cs="Times New Roman"/>
          <w:sz w:val="32"/>
          <w:szCs w:val="32"/>
        </w:rPr>
        <w:t>二、部门预算总体情况</w:t>
      </w:r>
    </w:p>
    <w:p w14:paraId="53C5F190">
      <w:pPr>
        <w:keepNext w:val="0"/>
        <w:keepLines w:val="0"/>
        <w:pageBreakBefore w:val="0"/>
        <w:kinsoku/>
        <w:wordWrap/>
        <w:overflowPunct/>
        <w:topLinePunct w:val="0"/>
        <w:bidi w:val="0"/>
        <w:spacing w:line="500" w:lineRule="exact"/>
        <w:ind w:firstLine="720"/>
        <w:jc w:val="left"/>
        <w:textAlignment w:val="auto"/>
        <w:outlineLvl w:val="0"/>
        <w:rPr>
          <w:rFonts w:hint="eastAsia" w:ascii="仿宋" w:hAnsi="仿宋" w:eastAsia="仿宋" w:cs="仿宋"/>
          <w:sz w:val="32"/>
          <w:szCs w:val="32"/>
        </w:rPr>
      </w:pPr>
      <w:r>
        <w:rPr>
          <w:rFonts w:hint="eastAsia" w:ascii="仿宋" w:hAnsi="仿宋" w:eastAsia="仿宋" w:cs="仿宋"/>
          <w:sz w:val="32"/>
          <w:szCs w:val="32"/>
        </w:rPr>
        <w:t>按照预算管理有关规定，目前我区部门预算的编制实行综合预算制度，即全部收入和支出都反映的预算中。石家庄市藁城区</w:t>
      </w:r>
      <w:r>
        <w:rPr>
          <w:rFonts w:hint="eastAsia" w:ascii="仿宋" w:hAnsi="仿宋" w:eastAsia="仿宋" w:cs="仿宋"/>
          <w:sz w:val="32"/>
          <w:szCs w:val="32"/>
          <w:lang w:eastAsia="zh-CN"/>
        </w:rPr>
        <w:t>南董镇人民政府</w:t>
      </w:r>
      <w:r>
        <w:rPr>
          <w:rFonts w:hint="eastAsia" w:ascii="仿宋" w:hAnsi="仿宋" w:eastAsia="仿宋" w:cs="仿宋"/>
          <w:sz w:val="32"/>
          <w:szCs w:val="32"/>
        </w:rPr>
        <w:t>及所属事业单位的收支包含在部门预算中。</w:t>
      </w:r>
    </w:p>
    <w:p w14:paraId="39081B8F">
      <w:pPr>
        <w:keepNext w:val="0"/>
        <w:keepLines w:val="0"/>
        <w:pageBreakBefore w:val="0"/>
        <w:kinsoku/>
        <w:wordWrap/>
        <w:overflowPunct/>
        <w:topLinePunct w:val="0"/>
        <w:bidi w:val="0"/>
        <w:spacing w:line="500" w:lineRule="exact"/>
        <w:ind w:firstLine="720"/>
        <w:jc w:val="left"/>
        <w:textAlignment w:val="auto"/>
        <w:outlineLvl w:val="0"/>
        <w:rPr>
          <w:rFonts w:hint="eastAsia" w:ascii="仿宋" w:hAnsi="仿宋" w:eastAsia="仿宋" w:cs="仿宋"/>
          <w:sz w:val="32"/>
          <w:szCs w:val="32"/>
        </w:rPr>
      </w:pPr>
      <w:r>
        <w:rPr>
          <w:rFonts w:hint="eastAsia" w:ascii="仿宋" w:hAnsi="仿宋" w:eastAsia="仿宋" w:cs="仿宋"/>
          <w:sz w:val="32"/>
          <w:szCs w:val="32"/>
        </w:rPr>
        <w:t>1.收入说明</w:t>
      </w:r>
    </w:p>
    <w:p w14:paraId="005D1146">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lang w:eastAsia="zh-CN"/>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6124.3</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6124.3</w:t>
      </w:r>
      <w:r>
        <w:rPr>
          <w:rFonts w:hint="eastAsia" w:ascii="仿宋" w:hAnsi="仿宋" w:eastAsia="仿宋" w:cs="仿宋"/>
          <w:sz w:val="32"/>
          <w:szCs w:val="32"/>
        </w:rPr>
        <w:t>万元，基金预算收入0万元，财政专户核拨收入0万元，其他来源收入0万元。</w:t>
      </w:r>
    </w:p>
    <w:p w14:paraId="5A6B2FC3">
      <w:pPr>
        <w:keepNext w:val="0"/>
        <w:keepLines w:val="0"/>
        <w:pageBreakBefore w:val="0"/>
        <w:kinsoku/>
        <w:wordWrap/>
        <w:overflowPunct/>
        <w:topLinePunct w:val="0"/>
        <w:bidi w:val="0"/>
        <w:spacing w:line="500" w:lineRule="exact"/>
        <w:ind w:firstLine="720"/>
        <w:jc w:val="left"/>
        <w:textAlignment w:val="auto"/>
        <w:outlineLvl w:val="0"/>
        <w:rPr>
          <w:rFonts w:hint="eastAsia" w:ascii="仿宋" w:hAnsi="仿宋" w:eastAsia="仿宋" w:cs="仿宋"/>
          <w:color w:val="auto"/>
          <w:sz w:val="32"/>
          <w:szCs w:val="32"/>
        </w:rPr>
      </w:pPr>
      <w:r>
        <w:rPr>
          <w:rFonts w:hint="eastAsia" w:ascii="仿宋" w:hAnsi="仿宋" w:eastAsia="仿宋" w:cs="仿宋"/>
          <w:color w:val="auto"/>
          <w:sz w:val="32"/>
          <w:szCs w:val="32"/>
        </w:rPr>
        <w:t>2.支出说明</w:t>
      </w:r>
    </w:p>
    <w:p w14:paraId="792E559D">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sz w:val="32"/>
          <w:szCs w:val="32"/>
        </w:rPr>
      </w:pPr>
      <w:r>
        <w:rPr>
          <w:rFonts w:hint="eastAsia" w:ascii="仿宋" w:hAnsi="仿宋" w:eastAsia="仿宋" w:cs="仿宋"/>
          <w:color w:val="auto"/>
          <w:sz w:val="32"/>
          <w:szCs w:val="32"/>
          <w:lang w:eastAsia="zh-CN"/>
        </w:rPr>
        <w:t>20</w:t>
      </w:r>
      <w:r>
        <w:rPr>
          <w:rFonts w:hint="eastAsia" w:ascii="仿宋" w:hAnsi="仿宋" w:eastAsia="仿宋" w:cs="仿宋"/>
          <w:color w:val="auto"/>
          <w:sz w:val="32"/>
          <w:szCs w:val="32"/>
          <w:lang w:val="en-US" w:eastAsia="zh-CN"/>
        </w:rPr>
        <w:t>20</w:t>
      </w:r>
      <w:r>
        <w:rPr>
          <w:rFonts w:hint="eastAsia" w:ascii="仿宋" w:hAnsi="仿宋" w:eastAsia="仿宋" w:cs="仿宋"/>
          <w:color w:val="auto"/>
          <w:sz w:val="32"/>
          <w:szCs w:val="32"/>
        </w:rPr>
        <w:t>年支出预算</w:t>
      </w:r>
      <w:r>
        <w:rPr>
          <w:rFonts w:hint="eastAsia" w:ascii="仿宋" w:hAnsi="仿宋" w:eastAsia="仿宋" w:cs="仿宋"/>
          <w:color w:val="auto"/>
          <w:sz w:val="32"/>
          <w:szCs w:val="32"/>
          <w:lang w:val="en-US" w:eastAsia="zh-CN"/>
        </w:rPr>
        <w:t>6124.3</w:t>
      </w:r>
      <w:r>
        <w:rPr>
          <w:rFonts w:hint="eastAsia" w:ascii="仿宋" w:hAnsi="仿宋" w:eastAsia="仿宋" w:cs="仿宋"/>
          <w:color w:val="auto"/>
          <w:sz w:val="32"/>
          <w:szCs w:val="32"/>
        </w:rPr>
        <w:t>万元，基中基本支出</w:t>
      </w:r>
      <w:r>
        <w:rPr>
          <w:rFonts w:hint="eastAsia" w:ascii="仿宋" w:hAnsi="仿宋" w:eastAsia="仿宋" w:cs="仿宋"/>
          <w:color w:val="auto"/>
          <w:sz w:val="32"/>
          <w:szCs w:val="32"/>
          <w:lang w:val="en-US" w:eastAsia="zh-CN"/>
        </w:rPr>
        <w:t>5932.78</w:t>
      </w:r>
      <w:r>
        <w:rPr>
          <w:rFonts w:hint="eastAsia" w:ascii="仿宋" w:hAnsi="仿宋" w:eastAsia="仿宋" w:cs="仿宋"/>
          <w:color w:val="auto"/>
          <w:sz w:val="32"/>
          <w:szCs w:val="32"/>
        </w:rPr>
        <w:t>万元，包括人员经费</w:t>
      </w:r>
      <w:r>
        <w:rPr>
          <w:rFonts w:hint="eastAsia" w:ascii="仿宋" w:hAnsi="仿宋" w:eastAsia="仿宋" w:cs="仿宋"/>
          <w:color w:val="auto"/>
          <w:sz w:val="32"/>
          <w:szCs w:val="32"/>
          <w:lang w:val="en-US" w:eastAsia="zh-CN"/>
        </w:rPr>
        <w:t>5781.89</w:t>
      </w:r>
      <w:r>
        <w:rPr>
          <w:rFonts w:hint="eastAsia" w:ascii="仿宋" w:hAnsi="仿宋" w:eastAsia="仿宋" w:cs="仿宋"/>
          <w:color w:val="auto"/>
          <w:sz w:val="32"/>
          <w:szCs w:val="32"/>
        </w:rPr>
        <w:t>万元和日常公用经费</w:t>
      </w:r>
      <w:r>
        <w:rPr>
          <w:rFonts w:hint="eastAsia" w:ascii="仿宋" w:hAnsi="仿宋" w:eastAsia="仿宋" w:cs="仿宋"/>
          <w:color w:val="auto"/>
          <w:sz w:val="32"/>
          <w:szCs w:val="32"/>
          <w:lang w:val="en-US" w:eastAsia="zh-CN"/>
        </w:rPr>
        <w:t>150.89</w:t>
      </w:r>
      <w:r>
        <w:rPr>
          <w:rFonts w:hint="eastAsia" w:ascii="仿宋" w:hAnsi="仿宋" w:eastAsia="仿宋" w:cs="仿宋"/>
          <w:color w:val="auto"/>
          <w:sz w:val="32"/>
          <w:szCs w:val="32"/>
        </w:rPr>
        <w:t>万元；项目支出</w:t>
      </w:r>
      <w:r>
        <w:rPr>
          <w:rFonts w:hint="eastAsia" w:ascii="仿宋" w:hAnsi="仿宋" w:eastAsia="仿宋" w:cs="仿宋"/>
          <w:color w:val="auto"/>
          <w:sz w:val="32"/>
          <w:szCs w:val="32"/>
          <w:lang w:val="en-US" w:eastAsia="zh-CN"/>
        </w:rPr>
        <w:t>191.52</w:t>
      </w:r>
      <w:r>
        <w:rPr>
          <w:rFonts w:hint="eastAsia" w:ascii="仿宋" w:hAnsi="仿宋" w:eastAsia="仿宋" w:cs="仿宋"/>
          <w:color w:val="auto"/>
          <w:sz w:val="32"/>
          <w:szCs w:val="32"/>
        </w:rPr>
        <w:t>万元，主</w:t>
      </w:r>
      <w:r>
        <w:rPr>
          <w:rFonts w:hint="eastAsia" w:ascii="仿宋" w:hAnsi="仿宋" w:eastAsia="仿宋" w:cs="仿宋"/>
          <w:sz w:val="32"/>
          <w:szCs w:val="32"/>
        </w:rPr>
        <w:t>要为村级办公经费支出</w:t>
      </w:r>
      <w:r>
        <w:rPr>
          <w:rFonts w:hint="eastAsia" w:ascii="仿宋" w:hAnsi="仿宋" w:eastAsia="仿宋" w:cs="仿宋"/>
          <w:sz w:val="32"/>
          <w:szCs w:val="32"/>
          <w:lang w:val="en-US" w:eastAsia="zh-CN"/>
        </w:rPr>
        <w:t>8</w:t>
      </w:r>
      <w:r>
        <w:rPr>
          <w:rFonts w:hint="eastAsia" w:ascii="仿宋" w:hAnsi="仿宋" w:eastAsia="仿宋" w:cs="仿宋"/>
          <w:sz w:val="32"/>
          <w:szCs w:val="32"/>
        </w:rPr>
        <w:t>万元，村级服务群众专项经费支出</w:t>
      </w:r>
      <w:r>
        <w:rPr>
          <w:rFonts w:hint="eastAsia" w:ascii="仿宋" w:hAnsi="仿宋" w:eastAsia="仿宋" w:cs="仿宋"/>
          <w:sz w:val="32"/>
          <w:szCs w:val="32"/>
          <w:lang w:val="en-US" w:eastAsia="zh-CN"/>
        </w:rPr>
        <w:t>52</w:t>
      </w:r>
      <w:r>
        <w:rPr>
          <w:rFonts w:hint="eastAsia" w:ascii="仿宋" w:hAnsi="仿宋" w:eastAsia="仿宋" w:cs="仿宋"/>
          <w:sz w:val="32"/>
          <w:szCs w:val="32"/>
        </w:rPr>
        <w:t>万元，</w:t>
      </w:r>
      <w:r>
        <w:rPr>
          <w:rFonts w:hint="eastAsia" w:ascii="仿宋" w:hAnsi="仿宋" w:eastAsia="仿宋" w:cs="仿宋"/>
          <w:sz w:val="32"/>
          <w:szCs w:val="32"/>
          <w:lang w:val="en-US" w:eastAsia="zh-CN"/>
        </w:rPr>
        <w:t>金五</w:t>
      </w:r>
      <w:r>
        <w:rPr>
          <w:rFonts w:hint="eastAsia" w:ascii="仿宋" w:hAnsi="仿宋" w:eastAsia="仿宋" w:cs="仿宋"/>
          <w:sz w:val="32"/>
          <w:szCs w:val="32"/>
        </w:rPr>
        <w:t>占地补贴支出</w:t>
      </w:r>
      <w:r>
        <w:rPr>
          <w:rFonts w:hint="eastAsia" w:ascii="仿宋" w:hAnsi="仿宋" w:eastAsia="仿宋" w:cs="仿宋"/>
          <w:sz w:val="32"/>
          <w:szCs w:val="32"/>
          <w:lang w:val="en-US" w:eastAsia="zh-CN"/>
        </w:rPr>
        <w:t>6.22</w:t>
      </w:r>
      <w:r>
        <w:rPr>
          <w:rFonts w:hint="eastAsia" w:ascii="仿宋" w:hAnsi="仿宋" w:eastAsia="仿宋" w:cs="仿宋"/>
          <w:sz w:val="32"/>
          <w:szCs w:val="32"/>
        </w:rPr>
        <w:t>万元，</w:t>
      </w:r>
      <w:r>
        <w:rPr>
          <w:rFonts w:hint="eastAsia" w:ascii="仿宋" w:hAnsi="仿宋" w:eastAsia="仿宋" w:cs="仿宋"/>
          <w:sz w:val="32"/>
          <w:szCs w:val="32"/>
          <w:lang w:val="en-US" w:eastAsia="zh-CN"/>
        </w:rPr>
        <w:t>南董镇</w:t>
      </w:r>
      <w:r>
        <w:rPr>
          <w:rFonts w:hint="eastAsia" w:ascii="仿宋" w:hAnsi="仿宋" w:eastAsia="仿宋" w:cs="仿宋"/>
          <w:sz w:val="32"/>
          <w:szCs w:val="32"/>
        </w:rPr>
        <w:t>学区工会支出</w:t>
      </w:r>
      <w:r>
        <w:rPr>
          <w:rFonts w:hint="eastAsia" w:ascii="仿宋" w:hAnsi="仿宋" w:eastAsia="仿宋" w:cs="仿宋"/>
          <w:sz w:val="32"/>
          <w:szCs w:val="32"/>
          <w:lang w:val="en-US" w:eastAsia="zh-CN"/>
        </w:rPr>
        <w:t>18</w:t>
      </w:r>
      <w:r>
        <w:rPr>
          <w:rFonts w:hint="eastAsia" w:ascii="仿宋" w:hAnsi="仿宋" w:eastAsia="仿宋" w:cs="仿宋"/>
          <w:sz w:val="32"/>
          <w:szCs w:val="32"/>
        </w:rPr>
        <w:t>万元，</w:t>
      </w:r>
      <w:r>
        <w:rPr>
          <w:rFonts w:hint="eastAsia" w:ascii="仿宋" w:hAnsi="仿宋" w:eastAsia="仿宋" w:cs="仿宋"/>
          <w:sz w:val="32"/>
          <w:szCs w:val="32"/>
          <w:lang w:val="en-US" w:eastAsia="zh-CN"/>
        </w:rPr>
        <w:t>南董</w:t>
      </w:r>
      <w:r>
        <w:rPr>
          <w:rFonts w:hint="eastAsia" w:ascii="仿宋" w:hAnsi="仿宋" w:eastAsia="仿宋" w:cs="仿宋"/>
          <w:sz w:val="32"/>
          <w:szCs w:val="32"/>
        </w:rPr>
        <w:t>镇政府工会经费支出3万元，综合工作经费支出</w:t>
      </w:r>
      <w:r>
        <w:rPr>
          <w:rFonts w:hint="eastAsia" w:ascii="仿宋" w:hAnsi="仿宋" w:eastAsia="仿宋" w:cs="仿宋"/>
          <w:sz w:val="32"/>
          <w:szCs w:val="32"/>
          <w:lang w:val="en-US" w:eastAsia="zh-CN"/>
        </w:rPr>
        <w:t>95.4</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离任村干部生活补贴支出</w:t>
      </w:r>
      <w:r>
        <w:rPr>
          <w:rFonts w:hint="eastAsia" w:ascii="仿宋" w:hAnsi="仿宋" w:eastAsia="仿宋" w:cs="仿宋"/>
          <w:sz w:val="32"/>
          <w:szCs w:val="32"/>
          <w:lang w:val="en-US" w:eastAsia="zh-CN"/>
        </w:rPr>
        <w:t>8.9</w:t>
      </w:r>
      <w:r>
        <w:rPr>
          <w:rFonts w:hint="eastAsia" w:ascii="仿宋" w:hAnsi="仿宋" w:eastAsia="仿宋" w:cs="仿宋"/>
          <w:sz w:val="32"/>
          <w:szCs w:val="32"/>
        </w:rPr>
        <w:t>万元；其他支出0万元。</w:t>
      </w:r>
    </w:p>
    <w:p w14:paraId="0AE9BB6D">
      <w:pPr>
        <w:keepNext w:val="0"/>
        <w:keepLines w:val="0"/>
        <w:pageBreakBefore w:val="0"/>
        <w:kinsoku/>
        <w:wordWrap/>
        <w:overflowPunct/>
        <w:topLinePunct w:val="0"/>
        <w:bidi w:val="0"/>
        <w:spacing w:line="500" w:lineRule="exact"/>
        <w:jc w:val="left"/>
        <w:textAlignment w:val="auto"/>
        <w:outlineLvl w:val="0"/>
        <w:rPr>
          <w:rFonts w:hint="eastAsia" w:ascii="仿宋" w:hAnsi="仿宋" w:eastAsia="仿宋" w:cs="仿宋"/>
          <w:sz w:val="32"/>
          <w:szCs w:val="32"/>
        </w:rPr>
      </w:pPr>
      <w:r>
        <w:rPr>
          <w:rFonts w:hint="eastAsia" w:ascii="仿宋" w:hAnsi="仿宋" w:eastAsia="仿宋" w:cs="仿宋"/>
          <w:sz w:val="32"/>
          <w:szCs w:val="32"/>
        </w:rPr>
        <w:t xml:space="preserve">     3.比上年增减情况</w:t>
      </w:r>
    </w:p>
    <w:p w14:paraId="67FB49C8">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val="en-US" w:eastAsia="zh-CN"/>
        </w:rPr>
        <w:t>2020年预算收支安排6124.3万元，较</w:t>
      </w:r>
      <w:r>
        <w:rPr>
          <w:rFonts w:hint="eastAsia" w:ascii="仿宋" w:hAnsi="仿宋" w:eastAsia="仿宋" w:cs="仿宋"/>
          <w:sz w:val="32"/>
          <w:szCs w:val="32"/>
        </w:rPr>
        <w:t xml:space="preserve"> </w:t>
      </w:r>
      <w:r>
        <w:rPr>
          <w:rFonts w:hint="eastAsia" w:ascii="仿宋" w:hAnsi="仿宋" w:eastAsia="仿宋" w:cs="仿宋"/>
          <w:sz w:val="32"/>
          <w:szCs w:val="32"/>
          <w:lang w:eastAsia="zh-CN"/>
        </w:rPr>
        <w:t>2019</w:t>
      </w:r>
      <w:r>
        <w:rPr>
          <w:rFonts w:hint="eastAsia" w:ascii="仿宋" w:hAnsi="仿宋" w:eastAsia="仿宋" w:cs="仿宋"/>
          <w:sz w:val="32"/>
          <w:szCs w:val="32"/>
        </w:rPr>
        <w:t>年预算</w:t>
      </w:r>
      <w:r>
        <w:rPr>
          <w:rFonts w:hint="eastAsia" w:ascii="仿宋" w:hAnsi="仿宋" w:eastAsia="仿宋" w:cs="仿宋"/>
          <w:sz w:val="32"/>
          <w:szCs w:val="32"/>
          <w:lang w:val="en-US" w:eastAsia="zh-CN"/>
        </w:rPr>
        <w:t>增加1783.92万元</w:t>
      </w:r>
      <w:r>
        <w:rPr>
          <w:rFonts w:hint="eastAsia" w:ascii="仿宋" w:hAnsi="仿宋" w:eastAsia="仿宋" w:cs="仿宋"/>
          <w:sz w:val="32"/>
          <w:szCs w:val="32"/>
        </w:rPr>
        <w:t>，其中：基本支出增加</w:t>
      </w:r>
      <w:r>
        <w:rPr>
          <w:rFonts w:hint="eastAsia" w:ascii="仿宋" w:hAnsi="仿宋" w:eastAsia="仿宋" w:cs="仿宋"/>
          <w:sz w:val="32"/>
          <w:szCs w:val="32"/>
          <w:lang w:val="en-US" w:eastAsia="zh-CN"/>
        </w:rPr>
        <w:t>1706.01</w:t>
      </w:r>
      <w:r>
        <w:rPr>
          <w:rFonts w:hint="eastAsia" w:ascii="仿宋" w:hAnsi="仿宋" w:eastAsia="仿宋" w:cs="仿宋"/>
          <w:sz w:val="32"/>
          <w:szCs w:val="32"/>
        </w:rPr>
        <w:t>万元，主要是人员增加，相应增加人员经费和日常公用经费；项目支出增加</w:t>
      </w:r>
      <w:r>
        <w:rPr>
          <w:rFonts w:hint="eastAsia" w:ascii="仿宋" w:hAnsi="仿宋" w:eastAsia="仿宋" w:cs="仿宋"/>
          <w:sz w:val="32"/>
          <w:szCs w:val="32"/>
          <w:lang w:val="en-US" w:eastAsia="zh-CN"/>
        </w:rPr>
        <w:t>77.91</w:t>
      </w:r>
      <w:r>
        <w:rPr>
          <w:rFonts w:hint="eastAsia" w:ascii="仿宋" w:hAnsi="仿宋" w:eastAsia="仿宋" w:cs="仿宋"/>
          <w:sz w:val="32"/>
          <w:szCs w:val="32"/>
        </w:rPr>
        <w:t>万元，主要是增加村级服务群众专项经费资金、村级办公经费资金、综合经费资金</w:t>
      </w:r>
      <w:r>
        <w:rPr>
          <w:rFonts w:hint="eastAsia" w:ascii="仿宋" w:hAnsi="仿宋" w:eastAsia="仿宋" w:cs="仿宋"/>
          <w:sz w:val="32"/>
          <w:szCs w:val="32"/>
          <w:lang w:eastAsia="zh-CN"/>
        </w:rPr>
        <w:t>。</w:t>
      </w:r>
    </w:p>
    <w:p w14:paraId="37D27632">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outlineLvl w:val="0"/>
        <w:rPr>
          <w:rFonts w:hint="eastAsia" w:ascii="黑体" w:hAnsi="黑体" w:eastAsia="黑体" w:cs="黑体"/>
          <w:sz w:val="32"/>
          <w:szCs w:val="32"/>
        </w:rPr>
      </w:pPr>
      <w:r>
        <w:rPr>
          <w:rFonts w:hint="eastAsia" w:ascii="黑体" w:hAnsi="黑体" w:eastAsia="黑体" w:cs="黑体"/>
          <w:sz w:val="32"/>
          <w:szCs w:val="32"/>
        </w:rPr>
        <w:t xml:space="preserve">三、机关运行经费安排情况            </w:t>
      </w:r>
    </w:p>
    <w:p w14:paraId="152F11D7">
      <w:pPr>
        <w:keepNext w:val="0"/>
        <w:keepLines w:val="0"/>
        <w:pageBreakBefore w:val="0"/>
        <w:kinsoku/>
        <w:wordWrap/>
        <w:overflowPunct/>
        <w:topLinePunct w:val="0"/>
        <w:autoSpaceDE w:val="0"/>
        <w:autoSpaceDN w:val="0"/>
        <w:bidi w:val="0"/>
        <w:adjustRightInd w:val="0"/>
        <w:spacing w:line="500" w:lineRule="exact"/>
        <w:ind w:left="198"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2020年，我部门机关运行经费共计安排</w:t>
      </w:r>
      <w:r>
        <w:rPr>
          <w:rFonts w:hint="eastAsia" w:ascii="仿宋" w:hAnsi="仿宋" w:eastAsia="仿宋" w:cs="仿宋"/>
          <w:sz w:val="32"/>
          <w:szCs w:val="32"/>
          <w:lang w:val="en-US" w:eastAsia="zh-CN"/>
        </w:rPr>
        <w:t>150.89</w:t>
      </w:r>
      <w:r>
        <w:rPr>
          <w:rFonts w:hint="eastAsia" w:ascii="仿宋" w:hAnsi="仿宋" w:eastAsia="仿宋" w:cs="仿宋"/>
          <w:sz w:val="32"/>
          <w:szCs w:val="32"/>
        </w:rPr>
        <w:t>万元，主要用于保证机关正常运转的办公</w:t>
      </w:r>
      <w:r>
        <w:rPr>
          <w:rFonts w:hint="eastAsia" w:ascii="仿宋" w:hAnsi="仿宋" w:eastAsia="仿宋" w:cs="仿宋"/>
          <w:sz w:val="32"/>
          <w:szCs w:val="32"/>
          <w:lang w:val="en-US" w:eastAsia="zh-CN"/>
        </w:rPr>
        <w:t>费19.66万元、电费25万元、</w:t>
      </w:r>
      <w:r>
        <w:rPr>
          <w:rFonts w:hint="eastAsia" w:ascii="仿宋" w:hAnsi="仿宋" w:eastAsia="仿宋" w:cs="仿宋"/>
          <w:sz w:val="32"/>
          <w:szCs w:val="32"/>
        </w:rPr>
        <w:t>邮电费</w:t>
      </w:r>
      <w:r>
        <w:rPr>
          <w:rFonts w:hint="eastAsia" w:ascii="仿宋" w:hAnsi="仿宋" w:eastAsia="仿宋" w:cs="仿宋"/>
          <w:sz w:val="32"/>
          <w:szCs w:val="32"/>
          <w:lang w:val="en-US" w:eastAsia="zh-CN"/>
        </w:rPr>
        <w:t>24万元</w:t>
      </w:r>
      <w:r>
        <w:rPr>
          <w:rFonts w:hint="eastAsia" w:ascii="仿宋" w:hAnsi="仿宋" w:eastAsia="仿宋" w:cs="仿宋"/>
          <w:sz w:val="32"/>
          <w:szCs w:val="32"/>
        </w:rPr>
        <w:t>、</w:t>
      </w:r>
      <w:r>
        <w:rPr>
          <w:rFonts w:hint="eastAsia" w:ascii="仿宋" w:hAnsi="仿宋" w:eastAsia="仿宋" w:cs="仿宋"/>
          <w:sz w:val="32"/>
          <w:szCs w:val="32"/>
          <w:lang w:val="en-US" w:eastAsia="zh-CN"/>
        </w:rPr>
        <w:t>培训费1万元</w:t>
      </w:r>
      <w:r>
        <w:rPr>
          <w:rFonts w:hint="eastAsia" w:ascii="仿宋" w:hAnsi="仿宋" w:eastAsia="仿宋" w:cs="仿宋"/>
          <w:sz w:val="32"/>
          <w:szCs w:val="32"/>
        </w:rPr>
        <w:t>、</w:t>
      </w:r>
      <w:r>
        <w:rPr>
          <w:rFonts w:hint="eastAsia" w:ascii="仿宋" w:hAnsi="仿宋" w:eastAsia="仿宋" w:cs="仿宋"/>
          <w:sz w:val="32"/>
          <w:szCs w:val="32"/>
          <w:lang w:val="en-US" w:eastAsia="zh-CN"/>
        </w:rPr>
        <w:t>劳务费30万元、工会经费4.53万元、</w:t>
      </w:r>
      <w:r>
        <w:rPr>
          <w:rFonts w:hint="eastAsia" w:ascii="仿宋" w:hAnsi="仿宋" w:eastAsia="仿宋" w:cs="仿宋"/>
          <w:sz w:val="32"/>
          <w:szCs w:val="32"/>
        </w:rPr>
        <w:t>福利费</w:t>
      </w:r>
      <w:r>
        <w:rPr>
          <w:rFonts w:hint="eastAsia" w:ascii="仿宋" w:hAnsi="仿宋" w:eastAsia="仿宋" w:cs="仿宋"/>
          <w:sz w:val="32"/>
          <w:szCs w:val="32"/>
          <w:lang w:val="en-US" w:eastAsia="zh-CN"/>
        </w:rPr>
        <w:t>4.37万元</w:t>
      </w:r>
      <w:r>
        <w:rPr>
          <w:rFonts w:hint="eastAsia" w:ascii="仿宋" w:hAnsi="仿宋" w:eastAsia="仿宋" w:cs="仿宋"/>
          <w:sz w:val="32"/>
          <w:szCs w:val="32"/>
        </w:rPr>
        <w:t>、日常维修</w:t>
      </w:r>
      <w:r>
        <w:rPr>
          <w:rFonts w:hint="eastAsia" w:ascii="仿宋" w:hAnsi="仿宋" w:eastAsia="仿宋" w:cs="仿宋"/>
          <w:sz w:val="32"/>
          <w:szCs w:val="32"/>
          <w:lang w:val="en-US" w:eastAsia="zh-CN"/>
        </w:rPr>
        <w:t>(护)</w:t>
      </w:r>
      <w:r>
        <w:rPr>
          <w:rFonts w:hint="eastAsia" w:ascii="仿宋" w:hAnsi="仿宋" w:eastAsia="仿宋" w:cs="仿宋"/>
          <w:sz w:val="32"/>
          <w:szCs w:val="32"/>
        </w:rPr>
        <w:t>费</w:t>
      </w:r>
      <w:r>
        <w:rPr>
          <w:rFonts w:hint="eastAsia" w:ascii="仿宋" w:hAnsi="仿宋" w:eastAsia="仿宋" w:cs="仿宋"/>
          <w:sz w:val="32"/>
          <w:szCs w:val="32"/>
          <w:lang w:val="en-US" w:eastAsia="zh-CN"/>
        </w:rPr>
        <w:t>15万元</w:t>
      </w:r>
      <w:r>
        <w:rPr>
          <w:rFonts w:hint="eastAsia" w:ascii="仿宋" w:hAnsi="仿宋" w:eastAsia="仿宋" w:cs="仿宋"/>
          <w:sz w:val="32"/>
          <w:szCs w:val="32"/>
        </w:rPr>
        <w:t>、公务车运行维护费</w:t>
      </w:r>
      <w:r>
        <w:rPr>
          <w:rFonts w:hint="eastAsia" w:ascii="仿宋" w:hAnsi="仿宋" w:eastAsia="仿宋" w:cs="仿宋"/>
          <w:sz w:val="32"/>
          <w:szCs w:val="32"/>
          <w:lang w:val="en-US" w:eastAsia="zh-CN"/>
        </w:rPr>
        <w:t>4.4万元、其他交通运输费用19.2万元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其他商品和服务支出3.73万元等</w:t>
      </w:r>
      <w:r>
        <w:rPr>
          <w:rFonts w:hint="eastAsia" w:ascii="仿宋" w:hAnsi="仿宋" w:eastAsia="仿宋" w:cs="仿宋"/>
          <w:sz w:val="32"/>
          <w:szCs w:val="32"/>
        </w:rPr>
        <w:t>支出。</w:t>
      </w:r>
    </w:p>
    <w:p w14:paraId="6807433D">
      <w:pPr>
        <w:keepNext w:val="0"/>
        <w:keepLines w:val="0"/>
        <w:pageBreakBefore w:val="0"/>
        <w:kinsoku/>
        <w:wordWrap/>
        <w:overflowPunct/>
        <w:topLinePunct w:val="0"/>
        <w:bidi w:val="0"/>
        <w:spacing w:line="500" w:lineRule="exact"/>
        <w:jc w:val="left"/>
        <w:textAlignment w:val="auto"/>
        <w:outlineLvl w:val="0"/>
        <w:rPr>
          <w:rFonts w:hint="eastAsia" w:ascii="黑体" w:hAnsi="黑体" w:eastAsia="黑体" w:cs="黑体"/>
          <w:sz w:val="36"/>
          <w:szCs w:val="36"/>
        </w:rPr>
      </w:pPr>
      <w:r>
        <w:rPr>
          <w:rFonts w:hint="eastAsia" w:ascii="黑体" w:hAnsi="黑体" w:eastAsia="黑体" w:cs="黑体"/>
          <w:sz w:val="36"/>
          <w:szCs w:val="36"/>
        </w:rPr>
        <w:t>四、财政拨款“三公”经费预算情况及增减变化原因</w:t>
      </w:r>
    </w:p>
    <w:p w14:paraId="5B02637B">
      <w:pPr>
        <w:keepNext w:val="0"/>
        <w:keepLines w:val="0"/>
        <w:pageBreakBefore w:val="0"/>
        <w:kinsoku/>
        <w:wordWrap/>
        <w:overflowPunct/>
        <w:topLinePunct w:val="0"/>
        <w:bidi w:val="0"/>
        <w:spacing w:line="500" w:lineRule="exact"/>
        <w:ind w:firstLine="640" w:firstLineChars="200"/>
        <w:textAlignment w:val="auto"/>
        <w:outlineLvl w:val="0"/>
        <w:rPr>
          <w:rFonts w:hint="eastAsia" w:ascii="仿宋" w:hAnsi="仿宋" w:eastAsia="仿宋"/>
          <w:sz w:val="32"/>
          <w:szCs w:val="32"/>
        </w:rPr>
      </w:pPr>
      <w:r>
        <w:rPr>
          <w:rFonts w:hint="eastAsia" w:ascii="仿宋" w:hAnsi="仿宋" w:eastAsia="仿宋"/>
          <w:sz w:val="32"/>
          <w:szCs w:val="32"/>
          <w:lang w:val="en-US" w:eastAsia="zh-CN"/>
        </w:rPr>
        <w:t>2020</w:t>
      </w:r>
      <w:r>
        <w:rPr>
          <w:rFonts w:hint="eastAsia" w:ascii="仿宋" w:hAnsi="仿宋" w:eastAsia="仿宋"/>
          <w:sz w:val="32"/>
          <w:szCs w:val="32"/>
        </w:rPr>
        <w:t>年本部门安排“三公”经费</w:t>
      </w:r>
      <w:r>
        <w:rPr>
          <w:rFonts w:hint="eastAsia" w:ascii="仿宋" w:hAnsi="仿宋" w:eastAsia="仿宋"/>
          <w:sz w:val="32"/>
          <w:szCs w:val="32"/>
          <w:lang w:val="en-US" w:eastAsia="zh-CN"/>
        </w:rPr>
        <w:t>4.4</w:t>
      </w:r>
      <w:r>
        <w:rPr>
          <w:rFonts w:hint="eastAsia" w:ascii="仿宋" w:hAnsi="仿宋" w:eastAsia="仿宋"/>
          <w:sz w:val="32"/>
          <w:szCs w:val="32"/>
        </w:rPr>
        <w:t>万元，</w:t>
      </w:r>
      <w:r>
        <w:rPr>
          <w:rFonts w:hint="eastAsia" w:ascii="仿宋" w:hAnsi="仿宋" w:eastAsia="仿宋"/>
          <w:sz w:val="32"/>
          <w:szCs w:val="32"/>
          <w:highlight w:val="none"/>
        </w:rPr>
        <w:t>与上年相比</w:t>
      </w:r>
      <w:r>
        <w:rPr>
          <w:rFonts w:hint="eastAsia" w:ascii="仿宋" w:hAnsi="仿宋" w:eastAsia="仿宋"/>
          <w:sz w:val="32"/>
          <w:szCs w:val="32"/>
          <w:highlight w:val="none"/>
          <w:lang w:eastAsia="zh-CN"/>
        </w:rPr>
        <w:t>持平</w:t>
      </w:r>
      <w:r>
        <w:rPr>
          <w:rFonts w:hint="eastAsia" w:ascii="仿宋" w:hAnsi="仿宋" w:eastAsia="仿宋"/>
          <w:sz w:val="32"/>
          <w:szCs w:val="32"/>
        </w:rPr>
        <w:t>，</w:t>
      </w:r>
      <w:r>
        <w:rPr>
          <w:rFonts w:hint="eastAsia" w:ascii="仿宋" w:hAnsi="仿宋" w:eastAsia="仿宋"/>
          <w:sz w:val="32"/>
          <w:szCs w:val="32"/>
          <w:lang w:eastAsia="zh-CN"/>
        </w:rPr>
        <w:t>无增减变化。</w:t>
      </w:r>
      <w:r>
        <w:rPr>
          <w:rFonts w:hint="eastAsia" w:ascii="仿宋" w:hAnsi="仿宋" w:eastAsia="仿宋"/>
          <w:sz w:val="32"/>
          <w:szCs w:val="32"/>
        </w:rPr>
        <w:t>其中：</w:t>
      </w:r>
    </w:p>
    <w:p w14:paraId="3D74DBCC">
      <w:pPr>
        <w:keepNext w:val="0"/>
        <w:keepLines w:val="0"/>
        <w:pageBreakBefore w:val="0"/>
        <w:kinsoku/>
        <w:wordWrap/>
        <w:overflowPunct/>
        <w:topLinePunct w:val="0"/>
        <w:bidi w:val="0"/>
        <w:spacing w:line="500" w:lineRule="exact"/>
        <w:ind w:firstLine="640" w:firstLineChars="200"/>
        <w:textAlignment w:val="auto"/>
        <w:outlineLvl w:val="0"/>
        <w:rPr>
          <w:rFonts w:hint="eastAsia" w:ascii="仿宋" w:hAnsi="仿宋" w:eastAsia="仿宋"/>
          <w:sz w:val="32"/>
          <w:szCs w:val="32"/>
        </w:rPr>
      </w:pPr>
      <w:r>
        <w:rPr>
          <w:rFonts w:hint="eastAsia" w:ascii="仿宋" w:hAnsi="仿宋" w:eastAsia="仿宋"/>
          <w:sz w:val="32"/>
          <w:szCs w:val="32"/>
        </w:rPr>
        <w:t>1、因公出国（境）费0万元。</w:t>
      </w:r>
      <w:r>
        <w:rPr>
          <w:rFonts w:hint="eastAsia" w:ascii="仿宋" w:hAnsi="仿宋" w:eastAsia="仿宋"/>
          <w:sz w:val="32"/>
          <w:szCs w:val="32"/>
          <w:highlight w:val="none"/>
        </w:rPr>
        <w:t>与上年相比</w:t>
      </w:r>
      <w:r>
        <w:rPr>
          <w:rFonts w:hint="eastAsia" w:ascii="仿宋" w:hAnsi="仿宋" w:eastAsia="仿宋"/>
          <w:sz w:val="32"/>
          <w:szCs w:val="32"/>
          <w:highlight w:val="none"/>
          <w:lang w:eastAsia="zh-CN"/>
        </w:rPr>
        <w:t>持平</w:t>
      </w:r>
      <w:r>
        <w:rPr>
          <w:rFonts w:hint="eastAsia" w:ascii="仿宋" w:hAnsi="仿宋" w:eastAsia="仿宋"/>
          <w:sz w:val="32"/>
          <w:szCs w:val="32"/>
        </w:rPr>
        <w:t>，</w:t>
      </w:r>
      <w:r>
        <w:rPr>
          <w:rFonts w:hint="eastAsia" w:ascii="仿宋" w:hAnsi="仿宋" w:eastAsia="仿宋"/>
          <w:sz w:val="32"/>
          <w:szCs w:val="32"/>
          <w:lang w:eastAsia="zh-CN"/>
        </w:rPr>
        <w:t>无增减变化</w:t>
      </w:r>
    </w:p>
    <w:p w14:paraId="2DC9CE41">
      <w:pPr>
        <w:keepNext w:val="0"/>
        <w:keepLines w:val="0"/>
        <w:pageBreakBefore w:val="0"/>
        <w:kinsoku/>
        <w:wordWrap/>
        <w:overflowPunct/>
        <w:topLinePunct w:val="0"/>
        <w:bidi w:val="0"/>
        <w:spacing w:line="500" w:lineRule="exact"/>
        <w:ind w:firstLine="640" w:firstLineChars="200"/>
        <w:textAlignment w:val="auto"/>
        <w:outlineLvl w:val="0"/>
        <w:rPr>
          <w:rFonts w:hint="eastAsia" w:ascii="仿宋" w:hAnsi="仿宋" w:eastAsia="仿宋"/>
          <w:sz w:val="32"/>
          <w:szCs w:val="32"/>
          <w:highlight w:val="none"/>
        </w:rPr>
      </w:pPr>
      <w:r>
        <w:rPr>
          <w:rFonts w:hint="eastAsia" w:ascii="仿宋" w:hAnsi="仿宋" w:eastAsia="仿宋"/>
          <w:sz w:val="32"/>
          <w:szCs w:val="32"/>
        </w:rPr>
        <w:t>2、公务用车购置及运行维护费</w:t>
      </w:r>
      <w:r>
        <w:rPr>
          <w:rFonts w:hint="eastAsia" w:ascii="仿宋" w:hAnsi="仿宋" w:eastAsia="仿宋"/>
          <w:sz w:val="32"/>
          <w:szCs w:val="32"/>
          <w:lang w:val="en-US" w:eastAsia="zh-CN"/>
        </w:rPr>
        <w:t>4.4</w:t>
      </w:r>
      <w:r>
        <w:rPr>
          <w:rFonts w:hint="eastAsia" w:ascii="仿宋" w:hAnsi="仿宋" w:eastAsia="仿宋"/>
          <w:sz w:val="32"/>
          <w:szCs w:val="32"/>
        </w:rPr>
        <w:t>万元，其中：</w:t>
      </w:r>
      <w:r>
        <w:rPr>
          <w:rFonts w:hint="eastAsia" w:ascii="仿宋" w:hAnsi="仿宋" w:eastAsia="仿宋"/>
          <w:sz w:val="32"/>
          <w:szCs w:val="32"/>
          <w:u w:val="none" w:color="auto"/>
        </w:rPr>
        <w:t>公务用车购置</w:t>
      </w:r>
      <w:r>
        <w:rPr>
          <w:rFonts w:hint="eastAsia" w:ascii="仿宋" w:hAnsi="仿宋" w:eastAsia="仿宋"/>
          <w:sz w:val="32"/>
          <w:szCs w:val="32"/>
          <w:lang w:val="en-US" w:eastAsia="zh-CN"/>
        </w:rPr>
        <w:t>0</w:t>
      </w:r>
      <w:r>
        <w:rPr>
          <w:rFonts w:hint="eastAsia" w:ascii="仿宋" w:hAnsi="仿宋" w:eastAsia="仿宋"/>
          <w:sz w:val="32"/>
          <w:szCs w:val="32"/>
        </w:rPr>
        <w:t>万元，</w:t>
      </w:r>
      <w:r>
        <w:rPr>
          <w:rFonts w:hint="eastAsia" w:ascii="仿宋" w:hAnsi="仿宋" w:eastAsia="仿宋"/>
          <w:sz w:val="32"/>
          <w:szCs w:val="32"/>
          <w:highlight w:val="none"/>
        </w:rPr>
        <w:t>与上年相比</w:t>
      </w:r>
      <w:r>
        <w:rPr>
          <w:rFonts w:hint="eastAsia" w:ascii="仿宋" w:hAnsi="仿宋" w:eastAsia="仿宋"/>
          <w:sz w:val="32"/>
          <w:szCs w:val="32"/>
          <w:highlight w:val="none"/>
          <w:lang w:eastAsia="zh-CN"/>
        </w:rPr>
        <w:t>持平</w:t>
      </w:r>
      <w:r>
        <w:rPr>
          <w:rFonts w:hint="eastAsia" w:ascii="仿宋" w:hAnsi="仿宋" w:eastAsia="仿宋"/>
          <w:sz w:val="32"/>
          <w:szCs w:val="32"/>
        </w:rPr>
        <w:t>，</w:t>
      </w:r>
      <w:r>
        <w:rPr>
          <w:rFonts w:hint="eastAsia" w:ascii="仿宋" w:hAnsi="仿宋" w:eastAsia="仿宋"/>
          <w:sz w:val="32"/>
          <w:szCs w:val="32"/>
          <w:lang w:eastAsia="zh-CN"/>
        </w:rPr>
        <w:t>无增减变化</w:t>
      </w:r>
      <w:r>
        <w:rPr>
          <w:rFonts w:hint="eastAsia" w:ascii="仿宋" w:hAnsi="仿宋" w:eastAsia="仿宋"/>
          <w:sz w:val="32"/>
          <w:szCs w:val="32"/>
          <w:highlight w:val="none"/>
        </w:rPr>
        <w:t>；</w:t>
      </w:r>
      <w:r>
        <w:rPr>
          <w:rFonts w:hint="eastAsia" w:ascii="仿宋" w:hAnsi="仿宋" w:eastAsia="仿宋"/>
          <w:sz w:val="32"/>
          <w:szCs w:val="32"/>
          <w:highlight w:val="none"/>
          <w:u w:val="none" w:color="auto"/>
        </w:rPr>
        <w:t>公务用车运行维护费</w:t>
      </w:r>
      <w:r>
        <w:rPr>
          <w:rFonts w:hint="eastAsia" w:ascii="仿宋" w:hAnsi="仿宋" w:eastAsia="仿宋"/>
          <w:sz w:val="32"/>
          <w:szCs w:val="32"/>
          <w:highlight w:val="none"/>
          <w:lang w:val="en-US" w:eastAsia="zh-CN"/>
        </w:rPr>
        <w:t>4.4</w:t>
      </w:r>
      <w:r>
        <w:rPr>
          <w:rFonts w:hint="eastAsia" w:ascii="仿宋" w:hAnsi="仿宋" w:eastAsia="仿宋"/>
          <w:sz w:val="32"/>
          <w:szCs w:val="32"/>
          <w:highlight w:val="none"/>
        </w:rPr>
        <w:t>万元，与上年相比</w:t>
      </w:r>
      <w:r>
        <w:rPr>
          <w:rFonts w:hint="eastAsia" w:ascii="仿宋" w:hAnsi="仿宋" w:eastAsia="仿宋"/>
          <w:sz w:val="32"/>
          <w:szCs w:val="32"/>
          <w:highlight w:val="none"/>
          <w:lang w:eastAsia="zh-CN"/>
        </w:rPr>
        <w:t>持平，无增减变化。</w:t>
      </w:r>
    </w:p>
    <w:p w14:paraId="065B5A8B">
      <w:pPr>
        <w:keepNext w:val="0"/>
        <w:keepLines w:val="0"/>
        <w:pageBreakBefore w:val="0"/>
        <w:kinsoku/>
        <w:wordWrap/>
        <w:overflowPunct/>
        <w:topLinePunct w:val="0"/>
        <w:bidi w:val="0"/>
        <w:spacing w:line="500" w:lineRule="exact"/>
        <w:ind w:firstLine="640" w:firstLineChars="200"/>
        <w:textAlignment w:val="auto"/>
        <w:outlineLvl w:val="0"/>
        <w:rPr>
          <w:rFonts w:hint="eastAsia" w:ascii="仿宋" w:hAnsi="仿宋" w:eastAsia="仿宋"/>
          <w:sz w:val="32"/>
          <w:szCs w:val="32"/>
          <w:lang w:eastAsia="zh-CN"/>
        </w:rPr>
      </w:pPr>
      <w:r>
        <w:rPr>
          <w:rFonts w:hint="eastAsia" w:ascii="仿宋" w:hAnsi="仿宋" w:eastAsia="仿宋"/>
          <w:sz w:val="32"/>
          <w:szCs w:val="32"/>
          <w:highlight w:val="none"/>
          <w:lang w:val="en-US" w:eastAsia="zh-CN"/>
        </w:rPr>
        <w:t>3、</w:t>
      </w:r>
      <w:r>
        <w:rPr>
          <w:rFonts w:hint="eastAsia" w:ascii="仿宋" w:hAnsi="仿宋" w:eastAsia="仿宋"/>
          <w:sz w:val="32"/>
          <w:szCs w:val="32"/>
          <w:highlight w:val="none"/>
        </w:rPr>
        <w:t>公务接待费</w:t>
      </w:r>
      <w:r>
        <w:rPr>
          <w:rFonts w:hint="eastAsia" w:ascii="仿宋" w:hAnsi="仿宋" w:eastAsia="仿宋"/>
          <w:sz w:val="32"/>
          <w:szCs w:val="32"/>
          <w:highlight w:val="none"/>
          <w:lang w:val="en-US" w:eastAsia="zh-CN"/>
        </w:rPr>
        <w:t>0</w:t>
      </w:r>
      <w:r>
        <w:rPr>
          <w:rFonts w:hint="eastAsia" w:ascii="仿宋" w:hAnsi="仿宋" w:eastAsia="仿宋"/>
          <w:sz w:val="32"/>
          <w:szCs w:val="32"/>
          <w:highlight w:val="none"/>
        </w:rPr>
        <w:t>万元</w:t>
      </w:r>
      <w:r>
        <w:rPr>
          <w:rFonts w:hint="eastAsia" w:ascii="仿宋" w:hAnsi="仿宋" w:eastAsia="仿宋"/>
          <w:sz w:val="32"/>
          <w:szCs w:val="32"/>
          <w:lang w:eastAsia="zh-CN"/>
        </w:rPr>
        <w:t>。</w:t>
      </w:r>
      <w:r>
        <w:rPr>
          <w:rFonts w:hint="eastAsia" w:ascii="仿宋" w:hAnsi="仿宋" w:eastAsia="仿宋"/>
          <w:sz w:val="32"/>
          <w:szCs w:val="32"/>
          <w:highlight w:val="none"/>
        </w:rPr>
        <w:t>与上年相比</w:t>
      </w:r>
      <w:r>
        <w:rPr>
          <w:rFonts w:hint="eastAsia" w:ascii="仿宋" w:hAnsi="仿宋" w:eastAsia="仿宋"/>
          <w:sz w:val="32"/>
          <w:szCs w:val="32"/>
          <w:highlight w:val="none"/>
          <w:lang w:eastAsia="zh-CN"/>
        </w:rPr>
        <w:t>持平</w:t>
      </w:r>
      <w:r>
        <w:rPr>
          <w:rFonts w:hint="eastAsia" w:ascii="仿宋" w:hAnsi="仿宋" w:eastAsia="仿宋"/>
          <w:sz w:val="32"/>
          <w:szCs w:val="32"/>
        </w:rPr>
        <w:t>，</w:t>
      </w:r>
      <w:r>
        <w:rPr>
          <w:rFonts w:hint="eastAsia" w:ascii="仿宋" w:hAnsi="仿宋" w:eastAsia="仿宋"/>
          <w:sz w:val="32"/>
          <w:szCs w:val="32"/>
          <w:lang w:eastAsia="zh-CN"/>
        </w:rPr>
        <w:t>无增减变化</w:t>
      </w:r>
    </w:p>
    <w:p w14:paraId="62CADE7F">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五、绩效预算信息</w:t>
      </w:r>
    </w:p>
    <w:p w14:paraId="62F77626">
      <w:pPr>
        <w:keepNext w:val="0"/>
        <w:keepLines w:val="0"/>
        <w:pageBreakBefore w:val="0"/>
        <w:kinsoku/>
        <w:wordWrap/>
        <w:overflowPunct/>
        <w:topLinePunct w:val="0"/>
        <w:bidi w:val="0"/>
        <w:spacing w:line="500" w:lineRule="exact"/>
        <w:ind w:firstLine="640" w:firstLineChars="200"/>
        <w:jc w:val="left"/>
        <w:textAlignment w:val="auto"/>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第一部分  部门整体绩效目标</w:t>
      </w:r>
    </w:p>
    <w:p w14:paraId="7D5BAF17">
      <w:pPr>
        <w:keepNext w:val="0"/>
        <w:keepLines w:val="0"/>
        <w:pageBreakBefore w:val="0"/>
        <w:kinsoku/>
        <w:wordWrap/>
        <w:overflowPunct/>
        <w:topLinePunct w:val="0"/>
        <w:bidi w:val="0"/>
        <w:spacing w:line="500" w:lineRule="exact"/>
        <w:ind w:firstLine="640" w:firstLineChars="200"/>
        <w:jc w:val="left"/>
        <w:textAlignment w:val="auto"/>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p>
    <w:p w14:paraId="3418393A">
      <w:pPr>
        <w:keepNext w:val="0"/>
        <w:keepLines w:val="0"/>
        <w:pageBreakBefore w:val="0"/>
        <w:kinsoku/>
        <w:wordWrap/>
        <w:overflowPunct/>
        <w:topLinePunct w:val="0"/>
        <w:bidi w:val="0"/>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坚持以习近平新时代中国特色社会主义思想为指导，全面贯彻党的十九大和十九届二中、三中、四中全会精神，认真落实区委二届五次、六次全会精神，坚持稳中求进、稳中求新、稳中求高，坚持深化改革、扩大开放，切实增强机遇意识、忧患意识、责任意识，统筹推进项目建设、乡村振兴、绿色发展、改善民生、效能革命等重点工作，推动全镇高质量发展。</w:t>
      </w:r>
    </w:p>
    <w:p w14:paraId="39161487">
      <w:pPr>
        <w:keepNext w:val="0"/>
        <w:keepLines w:val="0"/>
        <w:pageBreakBefore w:val="0"/>
        <w:kinsoku/>
        <w:wordWrap/>
        <w:overflowPunct/>
        <w:topLinePunct w:val="0"/>
        <w:bidi w:val="0"/>
        <w:spacing w:line="500" w:lineRule="exact"/>
        <w:ind w:firstLine="640" w:firstLineChars="200"/>
        <w:jc w:val="left"/>
        <w:textAlignment w:val="auto"/>
        <w:rPr>
          <w:rFonts w:hint="eastAsia" w:ascii="Times New Roman" w:hAnsi="Times New Roman" w:eastAsia="方正仿宋_GBK" w:cs="Times New Roman"/>
          <w:b/>
          <w:sz w:val="32"/>
          <w:szCs w:val="32"/>
          <w:lang w:val="en-US" w:eastAsia="zh-CN"/>
        </w:rPr>
      </w:pPr>
      <w:r>
        <w:rPr>
          <w:rFonts w:hint="eastAsia" w:ascii="Times New Roman" w:hAnsi="Times New Roman" w:eastAsia="方正仿宋_GBK" w:cs="Times New Roman"/>
          <w:b/>
          <w:sz w:val="32"/>
          <w:szCs w:val="32"/>
        </w:rPr>
        <w:t>（二）分项绩效目标</w:t>
      </w:r>
    </w:p>
    <w:p w14:paraId="7F7BF88D">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（一）强力推进项目建设</w:t>
      </w:r>
    </w:p>
    <w:p w14:paraId="6F11C4D7">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绩效目标：以“项目落地年”为载体，强力推进项目建设。</w:t>
      </w:r>
    </w:p>
    <w:p w14:paraId="716DD3E2">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全面推行“全程领办代办”服务，为项目建设提供点对点精准服务，搞好面对面对接服务，促进新建项目早落地、续建项目早竣工、竣工项目早投产，实现全年新扩建规模项目4个以上；坚持减负、服务、维权并举，鼓励大众创业、万众创新，营造尊重创业、尊重创新、尊重企业家的浓厚社会氛围，激发民间投资热情，使民营经济成为推动高质量发展的主力军。</w:t>
      </w:r>
    </w:p>
    <w:p w14:paraId="4BCFA722">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（二）实施乡村振兴战略</w:t>
      </w:r>
    </w:p>
    <w:p w14:paraId="5EC848DB">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绩效目标：实施乡村振兴战略，着力推动农业强农村美农民富。</w:t>
      </w:r>
    </w:p>
    <w:p w14:paraId="6D681F26">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深入开展农村人居环境整治，突出抓好生活垃圾处理、污水处理、厕所改造、村容村貌提升等重点工作。重点完成涉及北高庄、南洼、韩辛庄三村总投资300万元的人居环境整治项目；按照市、区两级统一安排部署，积极稳妥推进南大章村易地搬迁；依托滹沱河生态修复工程、花卉苗木业、藁城董氏文化等资源，大力发展农旅、文旅经济。</w:t>
      </w:r>
    </w:p>
    <w:p w14:paraId="4B6E6374">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（三）全力打好污染防治攻坚战</w:t>
      </w:r>
    </w:p>
    <w:p w14:paraId="73703EF2">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绩效目标：推动大气质量好转。</w:t>
      </w:r>
    </w:p>
    <w:p w14:paraId="05A42F47">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织密镇村环保监管网格，保持打击环境污染的高压态势。深化涉VOCs企业深度精准治理，持续治理“散乱污”，有效减少污染物排放总量；确保企业严格落实重污染天气停限产、差别化错峰生产措施；持续抓好散煤管控，确保散煤、燃煤设施“清零”；持续推进秸秆、垃圾、树叶、杂草全面禁烧常态化。严格落实“河长制”，群防群控严厉打击非法采砂、倾倒垃圾、排放污水等违法行为。</w:t>
      </w:r>
    </w:p>
    <w:p w14:paraId="24C1ED4F">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（四）坚持以人民为中心，着力保障和改善民生</w:t>
      </w:r>
    </w:p>
    <w:p w14:paraId="26F1C0EF">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绩效目标：抓好民生保障及稳定。</w:t>
      </w:r>
    </w:p>
    <w:p w14:paraId="3545BB75">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群众满意度达到90%以上。</w:t>
      </w:r>
    </w:p>
    <w:p w14:paraId="790A8168">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（五）推进机关“效能革命”</w:t>
      </w:r>
    </w:p>
    <w:p w14:paraId="24AC67A0">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绩效目标：推进机关“效能革命”，着力实现工作“提速、提质、提效”。</w:t>
      </w:r>
    </w:p>
    <w:p w14:paraId="48A033DE">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切实转变干部队伍工作作风，提升担当意识和工作落实力度，实现各项工作“提速、提质、提效”的目标。镇便民服务中心等公共服务窗口实行延时错时制度，深化乡镇级37项政务服务“最多跑一次”的改革工作要求，最大限度方便群众办事。每月至少进行培训1次。</w:t>
      </w:r>
    </w:p>
    <w:p w14:paraId="43413EED">
      <w:pPr>
        <w:keepNext w:val="0"/>
        <w:keepLines w:val="0"/>
        <w:pageBreakBefore w:val="0"/>
        <w:kinsoku/>
        <w:wordWrap/>
        <w:overflowPunct/>
        <w:topLinePunct w:val="0"/>
        <w:bidi w:val="0"/>
        <w:spacing w:line="500" w:lineRule="exact"/>
        <w:ind w:firstLine="640" w:firstLineChars="200"/>
        <w:jc w:val="left"/>
        <w:textAlignment w:val="auto"/>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p>
    <w:p w14:paraId="766D952B">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1、持续加大招商引资力度。继续牢固树立项目强镇理念，抓紧机遇强力做好招商引资，积极按照区委、区政府工作要求，深入调研、深入谋划，强化沟通联系，灵活招商方式，严把准入门槛。</w:t>
      </w:r>
    </w:p>
    <w:p w14:paraId="758CB15C">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2、狠抓干部队伍建设。深入贯彻落实“不</w:t>
      </w:r>
      <w:r>
        <w:rPr>
          <w:rFonts w:hint="eastAsia" w:ascii="仿宋" w:hAnsi="仿宋" w:eastAsia="仿宋" w:cs="仿宋"/>
          <w:sz w:val="32"/>
          <w:szCs w:val="32"/>
          <w:lang w:val="en-US" w:eastAsia="zh-CN"/>
        </w:rPr>
        <w:t>忘</w:t>
      </w:r>
      <w:r>
        <w:rPr>
          <w:rFonts w:hint="eastAsia" w:ascii="仿宋" w:hAnsi="仿宋" w:eastAsia="仿宋" w:cs="仿宋"/>
          <w:sz w:val="32"/>
          <w:szCs w:val="32"/>
        </w:rPr>
        <w:t>初心</w:t>
      </w:r>
      <w:r>
        <w:rPr>
          <w:rFonts w:hint="eastAsia" w:ascii="仿宋" w:hAnsi="仿宋" w:eastAsia="仿宋" w:cs="仿宋"/>
          <w:sz w:val="32"/>
          <w:szCs w:val="32"/>
          <w:lang w:eastAsia="zh-CN"/>
        </w:rPr>
        <w:t>、</w:t>
      </w:r>
      <w:r>
        <w:rPr>
          <w:rFonts w:hint="eastAsia" w:ascii="仿宋" w:hAnsi="仿宋" w:eastAsia="仿宋" w:cs="仿宋"/>
          <w:sz w:val="32"/>
          <w:szCs w:val="32"/>
        </w:rPr>
        <w:t>牢记使命”主题教育，深入学习习近平新时代中国特色社会主义思想，习近平总书记系列重要讲话和两会会议，习近平总书记对河北工作重要指示批示精神，坚决做好“两个维护”，牢固树立“四个意识”，坚定“四个自信”，进一步筑牢忠诚、干净、担当的思想基础。</w:t>
      </w:r>
    </w:p>
    <w:p w14:paraId="6657408A">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3、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1EBF6D2">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加强宣传培训调研等。加强人员培训，提高本部门职工业务素质；加强调研，提出优化财政资金配置、提高资金使用效益的意见意见；加大宣传力度，强化预算绩效管理意识，促进预算绩效管理水平进一步提升。</w:t>
      </w:r>
    </w:p>
    <w:p w14:paraId="5ABC91EC">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5、全面加强基层党建工作。严格落实廉政责任制，扎实推进惩治和预防腐败体系建设，坚持学习宪法、尊崇法制，严格按照法定权限和程序行使权力、履行职责，依法接受法律监督和工作监督，落实重大事项报告、通报制度，全面推进政务公开，充分保障群众的知情权、参与权，让政府</w:t>
      </w:r>
      <w:r>
        <w:rPr>
          <w:rFonts w:hint="eastAsia" w:ascii="仿宋" w:hAnsi="仿宋" w:eastAsia="仿宋" w:cs="仿宋"/>
          <w:sz w:val="32"/>
          <w:szCs w:val="32"/>
          <w:lang w:eastAsia="zh-CN"/>
        </w:rPr>
        <w:t>更好地为</w:t>
      </w:r>
      <w:r>
        <w:rPr>
          <w:rFonts w:hint="eastAsia" w:ascii="仿宋" w:hAnsi="仿宋" w:eastAsia="仿宋" w:cs="仿宋"/>
          <w:sz w:val="32"/>
          <w:szCs w:val="32"/>
        </w:rPr>
        <w:t>人民服务，让人民更好的监督政府，切实打造法制型政府。</w:t>
      </w:r>
    </w:p>
    <w:p w14:paraId="562C2D4C">
      <w:pPr>
        <w:keepNext w:val="0"/>
        <w:keepLines w:val="0"/>
        <w:pageBreakBefore w:val="0"/>
        <w:kinsoku/>
        <w:wordWrap/>
        <w:overflowPunct/>
        <w:topLinePunct w:val="0"/>
        <w:autoSpaceDE w:val="0"/>
        <w:autoSpaceDN w:val="0"/>
        <w:bidi w:val="0"/>
        <w:adjustRightInd w:val="0"/>
        <w:spacing w:line="500" w:lineRule="exact"/>
        <w:ind w:left="198" w:firstLine="640" w:firstLineChars="200"/>
        <w:jc w:val="left"/>
        <w:textAlignment w:val="auto"/>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0529DE0D">
      <w:pPr>
        <w:keepNext w:val="0"/>
        <w:keepLines w:val="0"/>
        <w:pageBreakBefore w:val="0"/>
        <w:kinsoku/>
        <w:wordWrap/>
        <w:overflowPunct/>
        <w:topLinePunct w:val="0"/>
        <w:bidi w:val="0"/>
        <w:spacing w:line="500" w:lineRule="exact"/>
        <w:ind w:firstLine="560" w:firstLineChars="200"/>
        <w:jc w:val="left"/>
        <w:textAlignment w:val="auto"/>
        <w:outlineLvl w:val="1"/>
        <w:rPr>
          <w:rFonts w:hAnsi="宋体"/>
          <w:b/>
          <w:sz w:val="28"/>
        </w:rPr>
      </w:pPr>
      <w:r>
        <w:rPr>
          <w:rFonts w:hint="eastAsia" w:ascii="方正仿宋_GBK" w:eastAsia="方正仿宋_GBK"/>
          <w:b/>
          <w:sz w:val="28"/>
        </w:rPr>
        <w:t>1、村级办公经费绩效目标表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0" w:name="_Toc33173452"/>
      <w:r>
        <w:rPr>
          <w:rFonts w:hint="eastAsia" w:ascii="方正仿宋_GBK" w:eastAsia="方正仿宋_GBK"/>
          <w:b/>
          <w:sz w:val="28"/>
        </w:rPr>
        <w:instrText xml:space="preserve">1、村级办公经费绩效目标表</w:instrText>
      </w:r>
      <w:bookmarkEnd w:id="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7299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4AE972D7">
            <w:pPr>
              <w:keepNext w:val="0"/>
              <w:keepLines w:val="0"/>
              <w:pageBreakBefore w:val="0"/>
              <w:kinsoku/>
              <w:wordWrap/>
              <w:overflowPunct/>
              <w:topLinePunct w:val="0"/>
              <w:bidi w:val="0"/>
              <w:spacing w:line="500" w:lineRule="exact"/>
              <w:jc w:val="left"/>
              <w:textAlignment w:val="auto"/>
              <w:rPr>
                <w:rFonts w:ascii="方正书宋_GBK" w:eastAsia="方正书宋_GBK"/>
                <w:b/>
              </w:rPr>
            </w:pPr>
            <w:r>
              <w:rPr>
                <w:rFonts w:ascii="方正书宋_GBK" w:eastAsia="方正书宋_GBK"/>
                <w:b/>
              </w:rPr>
              <w:t>810002</w:t>
            </w:r>
            <w:r>
              <w:rPr>
                <w:rFonts w:hint="eastAsia" w:ascii="方正书宋_GBK" w:eastAsia="方正书宋_GBK"/>
                <w:b/>
              </w:rPr>
              <w:t>石家庄市藁城区南董镇人民政府</w:t>
            </w:r>
          </w:p>
        </w:tc>
        <w:tc>
          <w:tcPr>
            <w:tcW w:w="1701" w:type="dxa"/>
            <w:tcBorders>
              <w:top w:val="single" w:color="FFFFFF" w:sz="6" w:space="0"/>
              <w:left w:val="single" w:color="FFFFFF" w:sz="6" w:space="0"/>
              <w:right w:val="single" w:color="FFFFFF" w:sz="6" w:space="0"/>
            </w:tcBorders>
            <w:noWrap w:val="0"/>
            <w:vAlign w:val="center"/>
          </w:tcPr>
          <w:p w14:paraId="03025AB1">
            <w:pPr>
              <w:keepNext w:val="0"/>
              <w:keepLines w:val="0"/>
              <w:pageBreakBefore w:val="0"/>
              <w:kinsoku/>
              <w:wordWrap/>
              <w:overflowPunct/>
              <w:topLinePunct w:val="0"/>
              <w:bidi w:val="0"/>
              <w:spacing w:line="500" w:lineRule="exact"/>
              <w:jc w:val="right"/>
              <w:textAlignment w:val="auto"/>
              <w:rPr>
                <w:rFonts w:ascii="方正书宋_GBK" w:eastAsia="方正书宋_GBK"/>
              </w:rPr>
            </w:pPr>
            <w:r>
              <w:rPr>
                <w:rFonts w:hint="eastAsia" w:ascii="方正书宋_GBK" w:eastAsia="方正书宋_GBK"/>
              </w:rPr>
              <w:t>单位：万元</w:t>
            </w:r>
          </w:p>
        </w:tc>
      </w:tr>
      <w:tr w14:paraId="1E5D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0956B7C4">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417D3A5B">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810-0101-YQN-P5XO</w:t>
            </w:r>
          </w:p>
        </w:tc>
        <w:tc>
          <w:tcPr>
            <w:tcW w:w="1587" w:type="dxa"/>
            <w:noWrap w:val="0"/>
            <w:vAlign w:val="center"/>
          </w:tcPr>
          <w:p w14:paraId="71AC2579">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4F073866">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村级办公经费</w:t>
            </w:r>
          </w:p>
        </w:tc>
      </w:tr>
      <w:tr w14:paraId="70398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62DCC54">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76A414BC">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预算数</w:t>
            </w:r>
          </w:p>
        </w:tc>
        <w:tc>
          <w:tcPr>
            <w:tcW w:w="1276" w:type="dxa"/>
            <w:noWrap w:val="0"/>
            <w:vAlign w:val="center"/>
          </w:tcPr>
          <w:p w14:paraId="26C53895">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8.00</w:t>
            </w:r>
          </w:p>
        </w:tc>
        <w:tc>
          <w:tcPr>
            <w:tcW w:w="1587" w:type="dxa"/>
            <w:noWrap w:val="0"/>
            <w:vAlign w:val="center"/>
          </w:tcPr>
          <w:p w14:paraId="11A99F99">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其中：财政资金</w:t>
            </w:r>
          </w:p>
        </w:tc>
        <w:tc>
          <w:tcPr>
            <w:tcW w:w="1304" w:type="dxa"/>
            <w:noWrap w:val="0"/>
            <w:vAlign w:val="center"/>
          </w:tcPr>
          <w:p w14:paraId="1FF23A21">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8.00</w:t>
            </w:r>
          </w:p>
        </w:tc>
        <w:tc>
          <w:tcPr>
            <w:tcW w:w="1276" w:type="dxa"/>
            <w:noWrap w:val="0"/>
            <w:vAlign w:val="center"/>
          </w:tcPr>
          <w:p w14:paraId="78E3E178">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其他资金</w:t>
            </w:r>
          </w:p>
        </w:tc>
        <w:tc>
          <w:tcPr>
            <w:tcW w:w="1701" w:type="dxa"/>
            <w:noWrap w:val="0"/>
            <w:vAlign w:val="center"/>
          </w:tcPr>
          <w:p w14:paraId="3EE792DF">
            <w:pPr>
              <w:keepNext w:val="0"/>
              <w:keepLines w:val="0"/>
              <w:pageBreakBefore w:val="0"/>
              <w:kinsoku/>
              <w:wordWrap/>
              <w:overflowPunct/>
              <w:topLinePunct w:val="0"/>
              <w:bidi w:val="0"/>
              <w:spacing w:line="500" w:lineRule="exact"/>
              <w:jc w:val="left"/>
              <w:textAlignment w:val="auto"/>
              <w:rPr>
                <w:rFonts w:ascii="方正书宋_GBK" w:eastAsia="方正书宋_GBK"/>
              </w:rPr>
            </w:pPr>
          </w:p>
        </w:tc>
      </w:tr>
      <w:tr w14:paraId="4181F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60120735">
            <w:pPr>
              <w:keepNext w:val="0"/>
              <w:keepLines w:val="0"/>
              <w:pageBreakBefore w:val="0"/>
              <w:kinsoku/>
              <w:wordWrap/>
              <w:overflowPunct/>
              <w:topLinePunct w:val="0"/>
              <w:bidi w:val="0"/>
              <w:spacing w:line="500" w:lineRule="exact"/>
              <w:jc w:val="left"/>
              <w:textAlignment w:val="auto"/>
              <w:outlineLvl w:val="1"/>
            </w:pPr>
          </w:p>
        </w:tc>
        <w:tc>
          <w:tcPr>
            <w:tcW w:w="8278" w:type="dxa"/>
            <w:gridSpan w:val="6"/>
            <w:noWrap w:val="0"/>
            <w:vAlign w:val="center"/>
          </w:tcPr>
          <w:p w14:paraId="1A0F6FAF">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根据工作实际，统筹安排南董镇各村办公经费</w:t>
            </w:r>
            <w:bookmarkStart w:id="8" w:name="_GoBack"/>
            <w:bookmarkEnd w:id="8"/>
            <w:r>
              <w:rPr>
                <w:rFonts w:hint="eastAsia" w:ascii="方正书宋_GBK" w:eastAsia="方正书宋_GBK"/>
              </w:rPr>
              <w:t>，保障各村正常稳定运行</w:t>
            </w:r>
          </w:p>
        </w:tc>
      </w:tr>
      <w:tr w14:paraId="38A78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B3D0453">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2DF68C9C">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285B344D">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1FA428B6">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3641FFB">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64A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34251E98">
            <w:pPr>
              <w:keepNext w:val="0"/>
              <w:keepLines w:val="0"/>
              <w:pageBreakBefore w:val="0"/>
              <w:kinsoku/>
              <w:wordWrap/>
              <w:overflowPunct/>
              <w:topLinePunct w:val="0"/>
              <w:bidi w:val="0"/>
              <w:spacing w:line="500" w:lineRule="exact"/>
              <w:jc w:val="left"/>
              <w:textAlignment w:val="auto"/>
              <w:outlineLvl w:val="1"/>
            </w:pPr>
          </w:p>
        </w:tc>
        <w:tc>
          <w:tcPr>
            <w:tcW w:w="2410" w:type="dxa"/>
            <w:gridSpan w:val="2"/>
            <w:tcBorders>
              <w:bottom w:val="single" w:color="000000" w:sz="6" w:space="0"/>
            </w:tcBorders>
            <w:noWrap w:val="0"/>
            <w:vAlign w:val="center"/>
          </w:tcPr>
          <w:p w14:paraId="61ACCC3C">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1358AE06">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31616502">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6F0140AC">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100.00</w:t>
            </w:r>
          </w:p>
        </w:tc>
      </w:tr>
      <w:tr w14:paraId="2D284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5AEDB5F4">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3B617933">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1</w:t>
            </w:r>
            <w:r>
              <w:rPr>
                <w:rFonts w:hint="eastAsia" w:ascii="方正书宋_GBK" w:eastAsia="方正书宋_GBK"/>
              </w:rPr>
              <w:t>、保障村级办公正常开展</w:t>
            </w:r>
          </w:p>
        </w:tc>
      </w:tr>
    </w:tbl>
    <w:p w14:paraId="5068D881">
      <w:pPr>
        <w:keepNext w:val="0"/>
        <w:keepLines w:val="0"/>
        <w:pageBreakBefore w:val="0"/>
        <w:kinsoku/>
        <w:wordWrap/>
        <w:overflowPunct/>
        <w:topLinePunct w:val="0"/>
        <w:bidi w:val="0"/>
        <w:spacing w:line="500" w:lineRule="exact"/>
        <w:ind w:firstLine="420" w:firstLineChars="200"/>
        <w:jc w:val="center"/>
        <w:textAlignment w:val="auto"/>
        <w:rPr>
          <w:rFonts w:hAnsi="宋体"/>
        </w:rPr>
      </w:pPr>
      <w:r>
        <w:rPr>
          <w:rFonts w:ascii="方正书宋_GBK" w:eastAsia="方正书宋_GBK"/>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DB97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64DD7C13">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一级指标</w:t>
            </w:r>
          </w:p>
        </w:tc>
        <w:tc>
          <w:tcPr>
            <w:tcW w:w="1134" w:type="dxa"/>
            <w:noWrap w:val="0"/>
            <w:vAlign w:val="center"/>
          </w:tcPr>
          <w:p w14:paraId="06624711">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二级指标</w:t>
            </w:r>
          </w:p>
        </w:tc>
        <w:tc>
          <w:tcPr>
            <w:tcW w:w="1276" w:type="dxa"/>
            <w:noWrap w:val="0"/>
            <w:vAlign w:val="center"/>
          </w:tcPr>
          <w:p w14:paraId="6DA8C8A9">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三级指标</w:t>
            </w:r>
          </w:p>
        </w:tc>
        <w:tc>
          <w:tcPr>
            <w:tcW w:w="2891" w:type="dxa"/>
            <w:noWrap w:val="0"/>
            <w:vAlign w:val="center"/>
          </w:tcPr>
          <w:p w14:paraId="37FBDCF6">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绩效指标描述</w:t>
            </w:r>
          </w:p>
        </w:tc>
        <w:tc>
          <w:tcPr>
            <w:tcW w:w="1276" w:type="dxa"/>
            <w:noWrap w:val="0"/>
            <w:vAlign w:val="center"/>
          </w:tcPr>
          <w:p w14:paraId="08A2B4D2">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指标值</w:t>
            </w:r>
          </w:p>
        </w:tc>
        <w:tc>
          <w:tcPr>
            <w:tcW w:w="1701" w:type="dxa"/>
            <w:noWrap w:val="0"/>
            <w:vAlign w:val="center"/>
          </w:tcPr>
          <w:p w14:paraId="0F9663FC">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指标值确定依据</w:t>
            </w:r>
          </w:p>
        </w:tc>
      </w:tr>
      <w:tr w14:paraId="11FF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BE60768">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hint="eastAsia" w:ascii="方正书宋_GBK" w:eastAsia="方正书宋_GBK"/>
              </w:rPr>
              <w:t>产出指标</w:t>
            </w:r>
          </w:p>
        </w:tc>
        <w:tc>
          <w:tcPr>
            <w:tcW w:w="1134" w:type="dxa"/>
            <w:noWrap w:val="0"/>
            <w:vAlign w:val="center"/>
          </w:tcPr>
          <w:p w14:paraId="10D6691D">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质量指标</w:t>
            </w:r>
          </w:p>
        </w:tc>
        <w:tc>
          <w:tcPr>
            <w:tcW w:w="1276" w:type="dxa"/>
            <w:noWrap w:val="0"/>
            <w:vAlign w:val="center"/>
          </w:tcPr>
          <w:p w14:paraId="1A045CB5">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工作运行保障</w:t>
            </w:r>
          </w:p>
        </w:tc>
        <w:tc>
          <w:tcPr>
            <w:tcW w:w="2891" w:type="dxa"/>
            <w:noWrap w:val="0"/>
            <w:vAlign w:val="center"/>
          </w:tcPr>
          <w:p w14:paraId="1CE4C9FB">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各村涉及的工作正常开展</w:t>
            </w:r>
          </w:p>
        </w:tc>
        <w:tc>
          <w:tcPr>
            <w:tcW w:w="1276" w:type="dxa"/>
            <w:noWrap w:val="0"/>
            <w:vAlign w:val="center"/>
          </w:tcPr>
          <w:p w14:paraId="0688B6FC">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14:paraId="3F7E8B51">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上级文件</w:t>
            </w:r>
          </w:p>
        </w:tc>
      </w:tr>
      <w:tr w14:paraId="2C59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3383B6D">
            <w:pPr>
              <w:keepNext w:val="0"/>
              <w:keepLines w:val="0"/>
              <w:pageBreakBefore w:val="0"/>
              <w:kinsoku/>
              <w:wordWrap/>
              <w:overflowPunct/>
              <w:topLinePunct w:val="0"/>
              <w:bidi w:val="0"/>
              <w:spacing w:line="500" w:lineRule="exact"/>
              <w:jc w:val="center"/>
              <w:textAlignment w:val="auto"/>
              <w:rPr>
                <w:rFonts w:hint="eastAsia" w:ascii="方正书宋_GBK" w:eastAsia="方正书宋_GBK"/>
              </w:rPr>
            </w:pPr>
          </w:p>
        </w:tc>
        <w:tc>
          <w:tcPr>
            <w:tcW w:w="1134" w:type="dxa"/>
            <w:noWrap w:val="0"/>
            <w:vAlign w:val="center"/>
          </w:tcPr>
          <w:p w14:paraId="0B4F35C4">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30EDECE4">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各项工作保障时间节点</w:t>
            </w:r>
          </w:p>
        </w:tc>
        <w:tc>
          <w:tcPr>
            <w:tcW w:w="2891" w:type="dxa"/>
            <w:noWrap w:val="0"/>
            <w:vAlign w:val="center"/>
          </w:tcPr>
          <w:p w14:paraId="4A20BF74">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按时完成各项工作</w:t>
            </w:r>
          </w:p>
        </w:tc>
        <w:tc>
          <w:tcPr>
            <w:tcW w:w="1276" w:type="dxa"/>
            <w:noWrap w:val="0"/>
            <w:vAlign w:val="center"/>
          </w:tcPr>
          <w:p w14:paraId="76CB5538">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14:paraId="511BDE05">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p>
        </w:tc>
      </w:tr>
      <w:tr w14:paraId="6AADE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1978F7E4">
            <w:pPr>
              <w:keepNext w:val="0"/>
              <w:keepLines w:val="0"/>
              <w:pageBreakBefore w:val="0"/>
              <w:kinsoku/>
              <w:wordWrap/>
              <w:overflowPunct/>
              <w:topLinePunct w:val="0"/>
              <w:bidi w:val="0"/>
              <w:spacing w:line="500" w:lineRule="exact"/>
              <w:jc w:val="center"/>
              <w:textAlignment w:val="auto"/>
              <w:rPr>
                <w:rFonts w:hint="eastAsia" w:ascii="方正书宋_GBK" w:eastAsia="方正书宋_GBK"/>
              </w:rPr>
            </w:pPr>
            <w:r>
              <w:rPr>
                <w:rFonts w:hint="eastAsia" w:ascii="方正书宋_GBK" w:eastAsia="方正书宋_GBK"/>
              </w:rPr>
              <w:t>效果指标</w:t>
            </w:r>
          </w:p>
        </w:tc>
        <w:tc>
          <w:tcPr>
            <w:tcW w:w="1134" w:type="dxa"/>
            <w:noWrap w:val="0"/>
            <w:vAlign w:val="center"/>
          </w:tcPr>
          <w:p w14:paraId="7055D9C9">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1D19742E">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各项工作开展顺利</w:t>
            </w:r>
          </w:p>
        </w:tc>
        <w:tc>
          <w:tcPr>
            <w:tcW w:w="2891" w:type="dxa"/>
            <w:noWrap w:val="0"/>
            <w:vAlign w:val="center"/>
          </w:tcPr>
          <w:p w14:paraId="6EB58597">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各项工作能够顺利开展，完成任务</w:t>
            </w:r>
          </w:p>
        </w:tc>
        <w:tc>
          <w:tcPr>
            <w:tcW w:w="1276" w:type="dxa"/>
            <w:noWrap w:val="0"/>
            <w:vAlign w:val="center"/>
          </w:tcPr>
          <w:p w14:paraId="3E173329">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6447C215">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问卷调查</w:t>
            </w:r>
          </w:p>
        </w:tc>
      </w:tr>
      <w:tr w14:paraId="1540F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EF40330">
            <w:pPr>
              <w:keepNext w:val="0"/>
              <w:keepLines w:val="0"/>
              <w:pageBreakBefore w:val="0"/>
              <w:kinsoku/>
              <w:wordWrap/>
              <w:overflowPunct/>
              <w:topLinePunct w:val="0"/>
              <w:bidi w:val="0"/>
              <w:spacing w:line="500" w:lineRule="exact"/>
              <w:jc w:val="center"/>
              <w:textAlignment w:val="auto"/>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724A5E2D">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0DFC7B38">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涉及工作各方面满意</w:t>
            </w:r>
          </w:p>
        </w:tc>
        <w:tc>
          <w:tcPr>
            <w:tcW w:w="2891" w:type="dxa"/>
            <w:noWrap w:val="0"/>
            <w:vAlign w:val="center"/>
          </w:tcPr>
          <w:p w14:paraId="71993EEA">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按时完成工作，上级和群众满意</w:t>
            </w:r>
          </w:p>
        </w:tc>
        <w:tc>
          <w:tcPr>
            <w:tcW w:w="1276" w:type="dxa"/>
            <w:noWrap w:val="0"/>
            <w:vAlign w:val="center"/>
          </w:tcPr>
          <w:p w14:paraId="001472B1">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49DE42A2">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问卷调查</w:t>
            </w:r>
          </w:p>
        </w:tc>
      </w:tr>
    </w:tbl>
    <w:p w14:paraId="090F9767">
      <w:pPr>
        <w:keepNext w:val="0"/>
        <w:keepLines w:val="0"/>
        <w:pageBreakBefore w:val="0"/>
        <w:kinsoku/>
        <w:wordWrap/>
        <w:overflowPunct/>
        <w:topLinePunct w:val="0"/>
        <w:bidi w:val="0"/>
        <w:spacing w:line="500" w:lineRule="exact"/>
        <w:ind w:firstLine="420" w:firstLineChars="200"/>
        <w:jc w:val="left"/>
        <w:textAlignment w:val="auto"/>
        <w:sectPr>
          <w:pgSz w:w="11907" w:h="16839"/>
          <w:pgMar w:top="1984" w:right="1304" w:bottom="1134" w:left="1304" w:header="851" w:footer="992" w:gutter="0"/>
          <w:cols w:space="720" w:num="1"/>
          <w:docGrid w:type="lines" w:linePitch="312" w:charSpace="0"/>
        </w:sectPr>
      </w:pPr>
    </w:p>
    <w:p w14:paraId="21FAF61D">
      <w:pPr>
        <w:keepNext w:val="0"/>
        <w:keepLines w:val="0"/>
        <w:pageBreakBefore w:val="0"/>
        <w:kinsoku/>
        <w:wordWrap/>
        <w:overflowPunct/>
        <w:topLinePunct w:val="0"/>
        <w:bidi w:val="0"/>
        <w:spacing w:line="500" w:lineRule="exact"/>
        <w:ind w:firstLine="420" w:firstLineChars="200"/>
        <w:jc w:val="left"/>
        <w:textAlignment w:val="auto"/>
      </w:pPr>
    </w:p>
    <w:p w14:paraId="195F7921">
      <w:pPr>
        <w:keepNext w:val="0"/>
        <w:keepLines w:val="0"/>
        <w:pageBreakBefore w:val="0"/>
        <w:kinsoku/>
        <w:wordWrap/>
        <w:overflowPunct/>
        <w:topLinePunct w:val="0"/>
        <w:bidi w:val="0"/>
        <w:spacing w:line="500" w:lineRule="exact"/>
        <w:ind w:firstLine="560" w:firstLineChars="200"/>
        <w:jc w:val="left"/>
        <w:textAlignment w:val="auto"/>
        <w:outlineLvl w:val="1"/>
        <w:rPr>
          <w:rFonts w:hAnsi="宋体"/>
          <w:b/>
          <w:sz w:val="28"/>
        </w:rPr>
      </w:pPr>
      <w:r>
        <w:rPr>
          <w:rFonts w:hint="eastAsia" w:ascii="方正仿宋_GBK" w:eastAsia="方正仿宋_GBK"/>
          <w:b/>
          <w:sz w:val="28"/>
        </w:rPr>
        <w:t>2、村级服务群众专项经费绩效目标表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 w:name="_Toc33173453"/>
      <w:r>
        <w:rPr>
          <w:rFonts w:hint="eastAsia" w:ascii="方正仿宋_GBK" w:eastAsia="方正仿宋_GBK"/>
          <w:b/>
          <w:sz w:val="28"/>
        </w:rPr>
        <w:instrText xml:space="preserve">2、村级服务群众专项经费绩效目标表</w:instrText>
      </w:r>
      <w:bookmarkEnd w:id="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A3F6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6E4D549F">
            <w:pPr>
              <w:keepNext w:val="0"/>
              <w:keepLines w:val="0"/>
              <w:pageBreakBefore w:val="0"/>
              <w:kinsoku/>
              <w:wordWrap/>
              <w:overflowPunct/>
              <w:topLinePunct w:val="0"/>
              <w:bidi w:val="0"/>
              <w:spacing w:line="500" w:lineRule="exact"/>
              <w:jc w:val="left"/>
              <w:textAlignment w:val="auto"/>
              <w:rPr>
                <w:rFonts w:ascii="方正书宋_GBK" w:eastAsia="方正书宋_GBK"/>
                <w:b/>
              </w:rPr>
            </w:pPr>
            <w:r>
              <w:rPr>
                <w:rFonts w:ascii="方正书宋_GBK" w:eastAsia="方正书宋_GBK"/>
                <w:b/>
              </w:rPr>
              <w:t>810002</w:t>
            </w:r>
            <w:r>
              <w:rPr>
                <w:rFonts w:hint="eastAsia" w:ascii="方正书宋_GBK" w:eastAsia="方正书宋_GBK"/>
                <w:b/>
              </w:rPr>
              <w:t>石家庄市藁城区南董镇人民政府</w:t>
            </w:r>
          </w:p>
        </w:tc>
        <w:tc>
          <w:tcPr>
            <w:tcW w:w="1701" w:type="dxa"/>
            <w:tcBorders>
              <w:top w:val="single" w:color="FFFFFF" w:sz="6" w:space="0"/>
              <w:left w:val="single" w:color="FFFFFF" w:sz="6" w:space="0"/>
              <w:right w:val="single" w:color="FFFFFF" w:sz="6" w:space="0"/>
            </w:tcBorders>
            <w:noWrap w:val="0"/>
            <w:vAlign w:val="center"/>
          </w:tcPr>
          <w:p w14:paraId="6F624486">
            <w:pPr>
              <w:keepNext w:val="0"/>
              <w:keepLines w:val="0"/>
              <w:pageBreakBefore w:val="0"/>
              <w:kinsoku/>
              <w:wordWrap/>
              <w:overflowPunct/>
              <w:topLinePunct w:val="0"/>
              <w:bidi w:val="0"/>
              <w:spacing w:line="500" w:lineRule="exact"/>
              <w:jc w:val="right"/>
              <w:textAlignment w:val="auto"/>
              <w:rPr>
                <w:rFonts w:ascii="方正书宋_GBK" w:eastAsia="方正书宋_GBK"/>
              </w:rPr>
            </w:pPr>
            <w:r>
              <w:rPr>
                <w:rFonts w:hint="eastAsia" w:ascii="方正书宋_GBK" w:eastAsia="方正书宋_GBK"/>
              </w:rPr>
              <w:t>单位：万元</w:t>
            </w:r>
          </w:p>
        </w:tc>
      </w:tr>
      <w:tr w14:paraId="1733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E5EA4EB">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15FCB500">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810-0101-YQN-EMSL</w:t>
            </w:r>
          </w:p>
        </w:tc>
        <w:tc>
          <w:tcPr>
            <w:tcW w:w="1587" w:type="dxa"/>
            <w:noWrap w:val="0"/>
            <w:vAlign w:val="center"/>
          </w:tcPr>
          <w:p w14:paraId="3D2D7449">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74E44142">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村级服务群众专项经费</w:t>
            </w:r>
          </w:p>
        </w:tc>
      </w:tr>
      <w:tr w14:paraId="0EDE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F7C13AF">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39A5E5A">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预算数</w:t>
            </w:r>
          </w:p>
        </w:tc>
        <w:tc>
          <w:tcPr>
            <w:tcW w:w="1276" w:type="dxa"/>
            <w:noWrap w:val="0"/>
            <w:vAlign w:val="center"/>
          </w:tcPr>
          <w:p w14:paraId="4AF6BAF8">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52.00</w:t>
            </w:r>
          </w:p>
        </w:tc>
        <w:tc>
          <w:tcPr>
            <w:tcW w:w="1587" w:type="dxa"/>
            <w:noWrap w:val="0"/>
            <w:vAlign w:val="center"/>
          </w:tcPr>
          <w:p w14:paraId="2B131307">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其中：财政资金</w:t>
            </w:r>
          </w:p>
        </w:tc>
        <w:tc>
          <w:tcPr>
            <w:tcW w:w="1304" w:type="dxa"/>
            <w:noWrap w:val="0"/>
            <w:vAlign w:val="center"/>
          </w:tcPr>
          <w:p w14:paraId="63C8D8F7">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52.00</w:t>
            </w:r>
          </w:p>
        </w:tc>
        <w:tc>
          <w:tcPr>
            <w:tcW w:w="1276" w:type="dxa"/>
            <w:noWrap w:val="0"/>
            <w:vAlign w:val="center"/>
          </w:tcPr>
          <w:p w14:paraId="130AD7B8">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其他资金</w:t>
            </w:r>
          </w:p>
        </w:tc>
        <w:tc>
          <w:tcPr>
            <w:tcW w:w="1701" w:type="dxa"/>
            <w:noWrap w:val="0"/>
            <w:vAlign w:val="center"/>
          </w:tcPr>
          <w:p w14:paraId="153DA3FC">
            <w:pPr>
              <w:keepNext w:val="0"/>
              <w:keepLines w:val="0"/>
              <w:pageBreakBefore w:val="0"/>
              <w:kinsoku/>
              <w:wordWrap/>
              <w:overflowPunct/>
              <w:topLinePunct w:val="0"/>
              <w:bidi w:val="0"/>
              <w:spacing w:line="500" w:lineRule="exact"/>
              <w:jc w:val="left"/>
              <w:textAlignment w:val="auto"/>
              <w:rPr>
                <w:rFonts w:ascii="方正书宋_GBK" w:eastAsia="方正书宋_GBK"/>
              </w:rPr>
            </w:pPr>
          </w:p>
        </w:tc>
      </w:tr>
      <w:tr w14:paraId="02CC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3F483E3E">
            <w:pPr>
              <w:keepNext w:val="0"/>
              <w:keepLines w:val="0"/>
              <w:pageBreakBefore w:val="0"/>
              <w:kinsoku/>
              <w:wordWrap/>
              <w:overflowPunct/>
              <w:topLinePunct w:val="0"/>
              <w:bidi w:val="0"/>
              <w:spacing w:line="500" w:lineRule="exact"/>
              <w:jc w:val="left"/>
              <w:textAlignment w:val="auto"/>
              <w:outlineLvl w:val="1"/>
            </w:pPr>
          </w:p>
        </w:tc>
        <w:tc>
          <w:tcPr>
            <w:tcW w:w="8278" w:type="dxa"/>
            <w:gridSpan w:val="6"/>
            <w:noWrap w:val="0"/>
            <w:vAlign w:val="center"/>
          </w:tcPr>
          <w:p w14:paraId="76618D6D">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对村级组织进行资金支出，保障村级组织服务群众项目按照年初各村制定的计划保质保量完成工作任务。</w:t>
            </w:r>
          </w:p>
        </w:tc>
      </w:tr>
      <w:tr w14:paraId="6FEF6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03E8D8D">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3C3C2009">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2C63AC8E">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59C06EEE">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1D0B8F38">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689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55E4C9A0">
            <w:pPr>
              <w:keepNext w:val="0"/>
              <w:keepLines w:val="0"/>
              <w:pageBreakBefore w:val="0"/>
              <w:kinsoku/>
              <w:wordWrap/>
              <w:overflowPunct/>
              <w:topLinePunct w:val="0"/>
              <w:bidi w:val="0"/>
              <w:spacing w:line="500" w:lineRule="exact"/>
              <w:jc w:val="left"/>
              <w:textAlignment w:val="auto"/>
              <w:outlineLvl w:val="1"/>
            </w:pPr>
          </w:p>
        </w:tc>
        <w:tc>
          <w:tcPr>
            <w:tcW w:w="2410" w:type="dxa"/>
            <w:gridSpan w:val="2"/>
            <w:tcBorders>
              <w:bottom w:val="single" w:color="000000" w:sz="6" w:space="0"/>
            </w:tcBorders>
            <w:noWrap w:val="0"/>
            <w:vAlign w:val="center"/>
          </w:tcPr>
          <w:p w14:paraId="1F686022">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67A5E36A">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52F5D8D8">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768A297F">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100.00</w:t>
            </w:r>
          </w:p>
        </w:tc>
      </w:tr>
      <w:tr w14:paraId="450AC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766DE25">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244E1EBC">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1</w:t>
            </w:r>
            <w:r>
              <w:rPr>
                <w:rFonts w:hint="eastAsia" w:ascii="方正书宋_GBK" w:eastAsia="方正书宋_GBK"/>
              </w:rPr>
              <w:t>、保障各村服务群众各项工作顺利开展</w:t>
            </w:r>
          </w:p>
          <w:p w14:paraId="45285BB2">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2</w:t>
            </w:r>
            <w:r>
              <w:rPr>
                <w:rFonts w:hint="eastAsia" w:ascii="方正书宋_GBK" w:eastAsia="方正书宋_GBK"/>
              </w:rPr>
              <w:t>、保障农村文化建设的实施</w:t>
            </w:r>
          </w:p>
        </w:tc>
      </w:tr>
    </w:tbl>
    <w:p w14:paraId="5B75F18A">
      <w:pPr>
        <w:keepNext w:val="0"/>
        <w:keepLines w:val="0"/>
        <w:pageBreakBefore w:val="0"/>
        <w:kinsoku/>
        <w:wordWrap/>
        <w:overflowPunct/>
        <w:topLinePunct w:val="0"/>
        <w:bidi w:val="0"/>
        <w:spacing w:line="500" w:lineRule="exact"/>
        <w:ind w:firstLine="420" w:firstLineChars="200"/>
        <w:jc w:val="center"/>
        <w:textAlignment w:val="auto"/>
        <w:rPr>
          <w:rFonts w:hAnsi="宋体"/>
        </w:rPr>
      </w:pPr>
      <w:r>
        <w:rPr>
          <w:rFonts w:ascii="方正书宋_GBK" w:eastAsia="方正书宋_GBK"/>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3F16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402D3698">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一级指标</w:t>
            </w:r>
          </w:p>
        </w:tc>
        <w:tc>
          <w:tcPr>
            <w:tcW w:w="1134" w:type="dxa"/>
            <w:noWrap w:val="0"/>
            <w:vAlign w:val="center"/>
          </w:tcPr>
          <w:p w14:paraId="06340931">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二级指标</w:t>
            </w:r>
          </w:p>
        </w:tc>
        <w:tc>
          <w:tcPr>
            <w:tcW w:w="1276" w:type="dxa"/>
            <w:noWrap w:val="0"/>
            <w:vAlign w:val="center"/>
          </w:tcPr>
          <w:p w14:paraId="49D89594">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三级指标</w:t>
            </w:r>
          </w:p>
        </w:tc>
        <w:tc>
          <w:tcPr>
            <w:tcW w:w="2891" w:type="dxa"/>
            <w:noWrap w:val="0"/>
            <w:vAlign w:val="center"/>
          </w:tcPr>
          <w:p w14:paraId="74C5F728">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绩效指标描述</w:t>
            </w:r>
          </w:p>
        </w:tc>
        <w:tc>
          <w:tcPr>
            <w:tcW w:w="1276" w:type="dxa"/>
            <w:noWrap w:val="0"/>
            <w:vAlign w:val="center"/>
          </w:tcPr>
          <w:p w14:paraId="14975DE5">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指标值</w:t>
            </w:r>
          </w:p>
        </w:tc>
        <w:tc>
          <w:tcPr>
            <w:tcW w:w="1701" w:type="dxa"/>
            <w:noWrap w:val="0"/>
            <w:vAlign w:val="center"/>
          </w:tcPr>
          <w:p w14:paraId="3F1EFD83">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指标值确定依据</w:t>
            </w:r>
          </w:p>
        </w:tc>
      </w:tr>
      <w:tr w14:paraId="063BE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772EAA7B">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hint="eastAsia" w:ascii="方正书宋_GBK" w:eastAsia="方正书宋_GBK"/>
              </w:rPr>
              <w:t>产出指标</w:t>
            </w:r>
          </w:p>
        </w:tc>
        <w:tc>
          <w:tcPr>
            <w:tcW w:w="1134" w:type="dxa"/>
            <w:noWrap w:val="0"/>
            <w:vAlign w:val="center"/>
          </w:tcPr>
          <w:p w14:paraId="497A3320">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质量指标</w:t>
            </w:r>
          </w:p>
        </w:tc>
        <w:tc>
          <w:tcPr>
            <w:tcW w:w="1276" w:type="dxa"/>
            <w:noWrap w:val="0"/>
            <w:vAlign w:val="center"/>
          </w:tcPr>
          <w:p w14:paraId="28F0DC48">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完成率</w:t>
            </w:r>
          </w:p>
        </w:tc>
        <w:tc>
          <w:tcPr>
            <w:tcW w:w="2891" w:type="dxa"/>
            <w:noWrap w:val="0"/>
            <w:vAlign w:val="center"/>
          </w:tcPr>
          <w:p w14:paraId="6494025B">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当年服务群众项目任务完成情况</w:t>
            </w:r>
          </w:p>
        </w:tc>
        <w:tc>
          <w:tcPr>
            <w:tcW w:w="1276" w:type="dxa"/>
            <w:noWrap w:val="0"/>
            <w:vAlign w:val="center"/>
          </w:tcPr>
          <w:p w14:paraId="70E0AE54">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7A13821D">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民主测评</w:t>
            </w:r>
          </w:p>
        </w:tc>
      </w:tr>
      <w:tr w14:paraId="6D6F1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4252BF22">
            <w:pPr>
              <w:keepNext w:val="0"/>
              <w:keepLines w:val="0"/>
              <w:pageBreakBefore w:val="0"/>
              <w:kinsoku/>
              <w:wordWrap/>
              <w:overflowPunct/>
              <w:topLinePunct w:val="0"/>
              <w:bidi w:val="0"/>
              <w:spacing w:line="500" w:lineRule="exact"/>
              <w:jc w:val="center"/>
              <w:textAlignment w:val="auto"/>
              <w:rPr>
                <w:rFonts w:hint="eastAsia" w:ascii="方正书宋_GBK" w:eastAsia="方正书宋_GBK"/>
              </w:rPr>
            </w:pPr>
            <w:r>
              <w:rPr>
                <w:rFonts w:hint="eastAsia" w:ascii="方正书宋_GBK" w:eastAsia="方正书宋_GBK"/>
              </w:rPr>
              <w:t>效果指标</w:t>
            </w:r>
          </w:p>
        </w:tc>
        <w:tc>
          <w:tcPr>
            <w:tcW w:w="1134" w:type="dxa"/>
            <w:noWrap w:val="0"/>
            <w:vAlign w:val="center"/>
          </w:tcPr>
          <w:p w14:paraId="3938509E">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0B669EBE">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08594AED">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在全镇或全村产生的重要影响，得到广大受众的充分认可。</w:t>
            </w:r>
          </w:p>
        </w:tc>
        <w:tc>
          <w:tcPr>
            <w:tcW w:w="1276" w:type="dxa"/>
            <w:noWrap w:val="0"/>
            <w:vAlign w:val="center"/>
          </w:tcPr>
          <w:p w14:paraId="2C566820">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14:paraId="5D996ABB">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问卷调查</w:t>
            </w:r>
          </w:p>
        </w:tc>
      </w:tr>
      <w:tr w14:paraId="57321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B615782">
            <w:pPr>
              <w:keepNext w:val="0"/>
              <w:keepLines w:val="0"/>
              <w:pageBreakBefore w:val="0"/>
              <w:kinsoku/>
              <w:wordWrap/>
              <w:overflowPunct/>
              <w:topLinePunct w:val="0"/>
              <w:bidi w:val="0"/>
              <w:spacing w:line="500" w:lineRule="exact"/>
              <w:jc w:val="center"/>
              <w:textAlignment w:val="auto"/>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440530E1">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4571C8BC">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群众满意度</w:t>
            </w:r>
          </w:p>
        </w:tc>
        <w:tc>
          <w:tcPr>
            <w:tcW w:w="2891" w:type="dxa"/>
            <w:noWrap w:val="0"/>
            <w:vAlign w:val="center"/>
          </w:tcPr>
          <w:p w14:paraId="2AECB66C">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群众对当年农村文化建设及服务群众工作的整体满意度</w:t>
            </w:r>
          </w:p>
        </w:tc>
        <w:tc>
          <w:tcPr>
            <w:tcW w:w="1276" w:type="dxa"/>
            <w:noWrap w:val="0"/>
            <w:vAlign w:val="center"/>
          </w:tcPr>
          <w:p w14:paraId="492054BE">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14:paraId="2ED3CD9B">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问卷调查</w:t>
            </w:r>
          </w:p>
        </w:tc>
      </w:tr>
    </w:tbl>
    <w:p w14:paraId="1B3A2511">
      <w:pPr>
        <w:keepNext w:val="0"/>
        <w:keepLines w:val="0"/>
        <w:pageBreakBefore w:val="0"/>
        <w:kinsoku/>
        <w:wordWrap/>
        <w:overflowPunct/>
        <w:topLinePunct w:val="0"/>
        <w:bidi w:val="0"/>
        <w:spacing w:line="500" w:lineRule="exact"/>
        <w:ind w:firstLine="420" w:firstLineChars="200"/>
        <w:jc w:val="left"/>
        <w:textAlignment w:val="auto"/>
        <w:sectPr>
          <w:pgSz w:w="11907" w:h="16839"/>
          <w:pgMar w:top="1984" w:right="1304" w:bottom="1134" w:left="1304" w:header="851" w:footer="992" w:gutter="0"/>
          <w:cols w:space="720" w:num="1"/>
          <w:docGrid w:type="lines" w:linePitch="312" w:charSpace="0"/>
        </w:sectPr>
      </w:pPr>
    </w:p>
    <w:p w14:paraId="30A8A382">
      <w:pPr>
        <w:keepNext w:val="0"/>
        <w:keepLines w:val="0"/>
        <w:pageBreakBefore w:val="0"/>
        <w:kinsoku/>
        <w:wordWrap/>
        <w:overflowPunct/>
        <w:topLinePunct w:val="0"/>
        <w:bidi w:val="0"/>
        <w:spacing w:line="500" w:lineRule="exact"/>
        <w:ind w:firstLine="420" w:firstLineChars="200"/>
        <w:jc w:val="left"/>
        <w:textAlignment w:val="auto"/>
      </w:pPr>
    </w:p>
    <w:p w14:paraId="158B56D8">
      <w:pPr>
        <w:keepNext w:val="0"/>
        <w:keepLines w:val="0"/>
        <w:pageBreakBefore w:val="0"/>
        <w:kinsoku/>
        <w:wordWrap/>
        <w:overflowPunct/>
        <w:topLinePunct w:val="0"/>
        <w:bidi w:val="0"/>
        <w:spacing w:line="500" w:lineRule="exact"/>
        <w:ind w:firstLine="560" w:firstLineChars="200"/>
        <w:jc w:val="left"/>
        <w:textAlignment w:val="auto"/>
        <w:outlineLvl w:val="1"/>
        <w:rPr>
          <w:rFonts w:hAnsi="宋体"/>
          <w:b/>
          <w:sz w:val="28"/>
        </w:rPr>
      </w:pPr>
      <w:r>
        <w:rPr>
          <w:rFonts w:hint="eastAsia" w:ascii="方正仿宋_GBK" w:eastAsia="方正仿宋_GBK"/>
          <w:b/>
          <w:sz w:val="28"/>
        </w:rPr>
        <w:t>3、公路占地费绩效目标表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 w:name="_Toc33173454"/>
      <w:r>
        <w:rPr>
          <w:rFonts w:hint="eastAsia" w:ascii="方正仿宋_GBK" w:eastAsia="方正仿宋_GBK"/>
          <w:b/>
          <w:sz w:val="28"/>
        </w:rPr>
        <w:instrText xml:space="preserve">3、公路占地费绩效目标表</w:instrText>
      </w:r>
      <w:bookmarkEnd w:id="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93F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6CA9BA6F">
            <w:pPr>
              <w:keepNext w:val="0"/>
              <w:keepLines w:val="0"/>
              <w:pageBreakBefore w:val="0"/>
              <w:kinsoku/>
              <w:wordWrap/>
              <w:overflowPunct/>
              <w:topLinePunct w:val="0"/>
              <w:bidi w:val="0"/>
              <w:spacing w:line="500" w:lineRule="exact"/>
              <w:jc w:val="left"/>
              <w:textAlignment w:val="auto"/>
              <w:rPr>
                <w:rFonts w:ascii="方正书宋_GBK" w:eastAsia="方正书宋_GBK"/>
                <w:b/>
              </w:rPr>
            </w:pPr>
            <w:r>
              <w:rPr>
                <w:rFonts w:ascii="方正书宋_GBK" w:eastAsia="方正书宋_GBK"/>
                <w:b/>
              </w:rPr>
              <w:t>810002</w:t>
            </w:r>
            <w:r>
              <w:rPr>
                <w:rFonts w:hint="eastAsia" w:ascii="方正书宋_GBK" w:eastAsia="方正书宋_GBK"/>
                <w:b/>
              </w:rPr>
              <w:t>石家庄市藁城区南董镇人民政府</w:t>
            </w:r>
          </w:p>
        </w:tc>
        <w:tc>
          <w:tcPr>
            <w:tcW w:w="1701" w:type="dxa"/>
            <w:tcBorders>
              <w:top w:val="single" w:color="FFFFFF" w:sz="6" w:space="0"/>
              <w:left w:val="single" w:color="FFFFFF" w:sz="6" w:space="0"/>
              <w:right w:val="single" w:color="FFFFFF" w:sz="6" w:space="0"/>
            </w:tcBorders>
            <w:noWrap w:val="0"/>
            <w:vAlign w:val="center"/>
          </w:tcPr>
          <w:p w14:paraId="751DA880">
            <w:pPr>
              <w:keepNext w:val="0"/>
              <w:keepLines w:val="0"/>
              <w:pageBreakBefore w:val="0"/>
              <w:kinsoku/>
              <w:wordWrap/>
              <w:overflowPunct/>
              <w:topLinePunct w:val="0"/>
              <w:bidi w:val="0"/>
              <w:spacing w:line="500" w:lineRule="exact"/>
              <w:jc w:val="right"/>
              <w:textAlignment w:val="auto"/>
              <w:rPr>
                <w:rFonts w:ascii="方正书宋_GBK" w:eastAsia="方正书宋_GBK"/>
              </w:rPr>
            </w:pPr>
            <w:r>
              <w:rPr>
                <w:rFonts w:hint="eastAsia" w:ascii="方正书宋_GBK" w:eastAsia="方正书宋_GBK"/>
              </w:rPr>
              <w:t>单位：万元</w:t>
            </w:r>
          </w:p>
        </w:tc>
      </w:tr>
      <w:tr w14:paraId="192C0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2AEFF36E">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4117E55A">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810-1401-YQN-ZBOG</w:t>
            </w:r>
          </w:p>
        </w:tc>
        <w:tc>
          <w:tcPr>
            <w:tcW w:w="1587" w:type="dxa"/>
            <w:noWrap w:val="0"/>
            <w:vAlign w:val="center"/>
          </w:tcPr>
          <w:p w14:paraId="1A590E0E">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7CD66E67">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公路占地费</w:t>
            </w:r>
          </w:p>
        </w:tc>
      </w:tr>
      <w:tr w14:paraId="42F08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1B800FF">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4AFD78C4">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预算数</w:t>
            </w:r>
          </w:p>
        </w:tc>
        <w:tc>
          <w:tcPr>
            <w:tcW w:w="1276" w:type="dxa"/>
            <w:noWrap w:val="0"/>
            <w:vAlign w:val="center"/>
          </w:tcPr>
          <w:p w14:paraId="67ADE878">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6.22</w:t>
            </w:r>
          </w:p>
        </w:tc>
        <w:tc>
          <w:tcPr>
            <w:tcW w:w="1587" w:type="dxa"/>
            <w:noWrap w:val="0"/>
            <w:vAlign w:val="center"/>
          </w:tcPr>
          <w:p w14:paraId="55AC80AA">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其中：财政资金</w:t>
            </w:r>
          </w:p>
        </w:tc>
        <w:tc>
          <w:tcPr>
            <w:tcW w:w="1304" w:type="dxa"/>
            <w:noWrap w:val="0"/>
            <w:vAlign w:val="center"/>
          </w:tcPr>
          <w:p w14:paraId="7FB2D7B6">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6.22</w:t>
            </w:r>
          </w:p>
        </w:tc>
        <w:tc>
          <w:tcPr>
            <w:tcW w:w="1276" w:type="dxa"/>
            <w:noWrap w:val="0"/>
            <w:vAlign w:val="center"/>
          </w:tcPr>
          <w:p w14:paraId="0717E0E0">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其他资金</w:t>
            </w:r>
          </w:p>
        </w:tc>
        <w:tc>
          <w:tcPr>
            <w:tcW w:w="1701" w:type="dxa"/>
            <w:noWrap w:val="0"/>
            <w:vAlign w:val="center"/>
          </w:tcPr>
          <w:p w14:paraId="1CDFF9A5">
            <w:pPr>
              <w:keepNext w:val="0"/>
              <w:keepLines w:val="0"/>
              <w:pageBreakBefore w:val="0"/>
              <w:kinsoku/>
              <w:wordWrap/>
              <w:overflowPunct/>
              <w:topLinePunct w:val="0"/>
              <w:bidi w:val="0"/>
              <w:spacing w:line="500" w:lineRule="exact"/>
              <w:jc w:val="left"/>
              <w:textAlignment w:val="auto"/>
              <w:rPr>
                <w:rFonts w:ascii="方正书宋_GBK" w:eastAsia="方正书宋_GBK"/>
              </w:rPr>
            </w:pPr>
          </w:p>
        </w:tc>
      </w:tr>
      <w:tr w14:paraId="235A3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1E30F9F5">
            <w:pPr>
              <w:keepNext w:val="0"/>
              <w:keepLines w:val="0"/>
              <w:pageBreakBefore w:val="0"/>
              <w:kinsoku/>
              <w:wordWrap/>
              <w:overflowPunct/>
              <w:topLinePunct w:val="0"/>
              <w:bidi w:val="0"/>
              <w:spacing w:line="500" w:lineRule="exact"/>
              <w:jc w:val="left"/>
              <w:textAlignment w:val="auto"/>
              <w:outlineLvl w:val="1"/>
            </w:pPr>
          </w:p>
        </w:tc>
        <w:tc>
          <w:tcPr>
            <w:tcW w:w="8278" w:type="dxa"/>
            <w:gridSpan w:val="6"/>
            <w:noWrap w:val="0"/>
            <w:vAlign w:val="center"/>
          </w:tcPr>
          <w:p w14:paraId="110CAD2F">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金五路占地补偿拨付后，南董镇根据分担比例，及时将占地租金拨付到占地农户。</w:t>
            </w:r>
          </w:p>
        </w:tc>
      </w:tr>
      <w:tr w14:paraId="1E90E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A104BB8">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379FA5CA">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09414BEE">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DC88D90">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1A05B0DE">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6EF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1632157F">
            <w:pPr>
              <w:keepNext w:val="0"/>
              <w:keepLines w:val="0"/>
              <w:pageBreakBefore w:val="0"/>
              <w:kinsoku/>
              <w:wordWrap/>
              <w:overflowPunct/>
              <w:topLinePunct w:val="0"/>
              <w:bidi w:val="0"/>
              <w:spacing w:line="500" w:lineRule="exact"/>
              <w:jc w:val="left"/>
              <w:textAlignment w:val="auto"/>
              <w:outlineLvl w:val="1"/>
            </w:pPr>
          </w:p>
        </w:tc>
        <w:tc>
          <w:tcPr>
            <w:tcW w:w="2410" w:type="dxa"/>
            <w:gridSpan w:val="2"/>
            <w:tcBorders>
              <w:bottom w:val="single" w:color="000000" w:sz="6" w:space="0"/>
            </w:tcBorders>
            <w:noWrap w:val="0"/>
            <w:vAlign w:val="center"/>
          </w:tcPr>
          <w:p w14:paraId="3F1045FD">
            <w:pPr>
              <w:keepNext w:val="0"/>
              <w:keepLines w:val="0"/>
              <w:pageBreakBefore w:val="0"/>
              <w:kinsoku/>
              <w:wordWrap/>
              <w:overflowPunct/>
              <w:topLinePunct w:val="0"/>
              <w:bidi w:val="0"/>
              <w:spacing w:line="500" w:lineRule="exact"/>
              <w:jc w:val="center"/>
              <w:textAlignment w:val="auto"/>
              <w:rPr>
                <w:rFonts w:ascii="方正书宋_GBK" w:eastAsia="方正书宋_GBK"/>
              </w:rPr>
            </w:pPr>
          </w:p>
        </w:tc>
        <w:tc>
          <w:tcPr>
            <w:tcW w:w="1587" w:type="dxa"/>
            <w:tcBorders>
              <w:bottom w:val="single" w:color="000000" w:sz="6" w:space="0"/>
            </w:tcBorders>
            <w:noWrap w:val="0"/>
            <w:vAlign w:val="center"/>
          </w:tcPr>
          <w:p w14:paraId="4D94F341">
            <w:pPr>
              <w:keepNext w:val="0"/>
              <w:keepLines w:val="0"/>
              <w:pageBreakBefore w:val="0"/>
              <w:kinsoku/>
              <w:wordWrap/>
              <w:overflowPunct/>
              <w:topLinePunct w:val="0"/>
              <w:bidi w:val="0"/>
              <w:spacing w:line="500" w:lineRule="exact"/>
              <w:jc w:val="center"/>
              <w:textAlignment w:val="auto"/>
              <w:rPr>
                <w:rFonts w:ascii="方正书宋_GBK" w:eastAsia="方正书宋_GBK"/>
              </w:rPr>
            </w:pPr>
          </w:p>
        </w:tc>
        <w:tc>
          <w:tcPr>
            <w:tcW w:w="1304" w:type="dxa"/>
            <w:tcBorders>
              <w:bottom w:val="single" w:color="000000" w:sz="6" w:space="0"/>
            </w:tcBorders>
            <w:noWrap w:val="0"/>
            <w:vAlign w:val="center"/>
          </w:tcPr>
          <w:p w14:paraId="4F7654A1">
            <w:pPr>
              <w:keepNext w:val="0"/>
              <w:keepLines w:val="0"/>
              <w:pageBreakBefore w:val="0"/>
              <w:kinsoku/>
              <w:wordWrap/>
              <w:overflowPunct/>
              <w:topLinePunct w:val="0"/>
              <w:bidi w:val="0"/>
              <w:spacing w:line="500" w:lineRule="exact"/>
              <w:jc w:val="center"/>
              <w:textAlignment w:val="auto"/>
              <w:rPr>
                <w:rFonts w:ascii="方正书宋_GBK" w:eastAsia="方正书宋_GBK"/>
              </w:rPr>
            </w:pPr>
          </w:p>
        </w:tc>
        <w:tc>
          <w:tcPr>
            <w:tcW w:w="2977" w:type="dxa"/>
            <w:gridSpan w:val="2"/>
            <w:tcBorders>
              <w:bottom w:val="single" w:color="000000" w:sz="6" w:space="0"/>
            </w:tcBorders>
            <w:noWrap w:val="0"/>
            <w:vAlign w:val="center"/>
          </w:tcPr>
          <w:p w14:paraId="131B2F38">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100.00</w:t>
            </w:r>
          </w:p>
        </w:tc>
      </w:tr>
      <w:tr w14:paraId="3612C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EED293E">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2C86D4E">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1</w:t>
            </w:r>
            <w:r>
              <w:rPr>
                <w:rFonts w:hint="eastAsia" w:ascii="方正书宋_GBK" w:eastAsia="方正书宋_GBK"/>
              </w:rPr>
              <w:t>、按时按量对占地户进行补偿</w:t>
            </w:r>
          </w:p>
        </w:tc>
      </w:tr>
    </w:tbl>
    <w:p w14:paraId="02ED3F2A">
      <w:pPr>
        <w:keepNext w:val="0"/>
        <w:keepLines w:val="0"/>
        <w:pageBreakBefore w:val="0"/>
        <w:kinsoku/>
        <w:wordWrap/>
        <w:overflowPunct/>
        <w:topLinePunct w:val="0"/>
        <w:bidi w:val="0"/>
        <w:spacing w:line="500" w:lineRule="exact"/>
        <w:ind w:firstLine="420" w:firstLineChars="200"/>
        <w:jc w:val="center"/>
        <w:textAlignment w:val="auto"/>
        <w:rPr>
          <w:rFonts w:hAnsi="宋体"/>
        </w:rPr>
      </w:pPr>
      <w:r>
        <w:rPr>
          <w:rFonts w:ascii="方正书宋_GBK" w:eastAsia="方正书宋_GBK"/>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6F41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4DB5857">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一级指标</w:t>
            </w:r>
          </w:p>
        </w:tc>
        <w:tc>
          <w:tcPr>
            <w:tcW w:w="1134" w:type="dxa"/>
            <w:noWrap w:val="0"/>
            <w:vAlign w:val="center"/>
          </w:tcPr>
          <w:p w14:paraId="09547A51">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二级指标</w:t>
            </w:r>
          </w:p>
        </w:tc>
        <w:tc>
          <w:tcPr>
            <w:tcW w:w="1276" w:type="dxa"/>
            <w:noWrap w:val="0"/>
            <w:vAlign w:val="center"/>
          </w:tcPr>
          <w:p w14:paraId="7D19151B">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三级指标</w:t>
            </w:r>
          </w:p>
        </w:tc>
        <w:tc>
          <w:tcPr>
            <w:tcW w:w="2891" w:type="dxa"/>
            <w:noWrap w:val="0"/>
            <w:vAlign w:val="center"/>
          </w:tcPr>
          <w:p w14:paraId="716B31C0">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绩效指标描述</w:t>
            </w:r>
          </w:p>
        </w:tc>
        <w:tc>
          <w:tcPr>
            <w:tcW w:w="1276" w:type="dxa"/>
            <w:noWrap w:val="0"/>
            <w:vAlign w:val="center"/>
          </w:tcPr>
          <w:p w14:paraId="623B6C56">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指标值</w:t>
            </w:r>
          </w:p>
        </w:tc>
        <w:tc>
          <w:tcPr>
            <w:tcW w:w="1701" w:type="dxa"/>
            <w:noWrap w:val="0"/>
            <w:vAlign w:val="center"/>
          </w:tcPr>
          <w:p w14:paraId="44DD398C">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指标值确定依据</w:t>
            </w:r>
          </w:p>
        </w:tc>
      </w:tr>
      <w:tr w14:paraId="114E7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25B55B87">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hint="eastAsia" w:ascii="方正书宋_GBK" w:eastAsia="方正书宋_GBK"/>
              </w:rPr>
              <w:t>产出指标</w:t>
            </w:r>
          </w:p>
        </w:tc>
        <w:tc>
          <w:tcPr>
            <w:tcW w:w="1134" w:type="dxa"/>
            <w:noWrap w:val="0"/>
            <w:vAlign w:val="center"/>
          </w:tcPr>
          <w:p w14:paraId="36B34AA1">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数量指标</w:t>
            </w:r>
          </w:p>
        </w:tc>
        <w:tc>
          <w:tcPr>
            <w:tcW w:w="1276" w:type="dxa"/>
            <w:noWrap w:val="0"/>
            <w:vAlign w:val="center"/>
          </w:tcPr>
          <w:p w14:paraId="455E37EA">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发放到位率</w:t>
            </w:r>
          </w:p>
        </w:tc>
        <w:tc>
          <w:tcPr>
            <w:tcW w:w="2891" w:type="dxa"/>
            <w:noWrap w:val="0"/>
            <w:vAlign w:val="center"/>
          </w:tcPr>
          <w:p w14:paraId="1EABFAB3">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发放租金农户占全体占地农户比例</w:t>
            </w:r>
          </w:p>
        </w:tc>
        <w:tc>
          <w:tcPr>
            <w:tcW w:w="1276" w:type="dxa"/>
            <w:noWrap w:val="0"/>
            <w:vAlign w:val="center"/>
          </w:tcPr>
          <w:p w14:paraId="2E2C3E0B">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100%</w:t>
            </w:r>
          </w:p>
        </w:tc>
        <w:tc>
          <w:tcPr>
            <w:tcW w:w="1701" w:type="dxa"/>
            <w:noWrap w:val="0"/>
            <w:vAlign w:val="center"/>
          </w:tcPr>
          <w:p w14:paraId="34EA4473">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拨付凭证</w:t>
            </w:r>
          </w:p>
        </w:tc>
      </w:tr>
      <w:tr w14:paraId="77F88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6B89588">
            <w:pPr>
              <w:keepNext w:val="0"/>
              <w:keepLines w:val="0"/>
              <w:pageBreakBefore w:val="0"/>
              <w:kinsoku/>
              <w:wordWrap/>
              <w:overflowPunct/>
              <w:topLinePunct w:val="0"/>
              <w:bidi w:val="0"/>
              <w:spacing w:line="500" w:lineRule="exact"/>
              <w:jc w:val="center"/>
              <w:textAlignment w:val="auto"/>
              <w:rPr>
                <w:rFonts w:hint="eastAsia" w:ascii="方正书宋_GBK" w:eastAsia="方正书宋_GBK"/>
              </w:rPr>
            </w:pPr>
          </w:p>
        </w:tc>
        <w:tc>
          <w:tcPr>
            <w:tcW w:w="1134" w:type="dxa"/>
            <w:noWrap w:val="0"/>
            <w:vAlign w:val="center"/>
          </w:tcPr>
          <w:p w14:paraId="728860A9">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02330B44">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发放及时率</w:t>
            </w:r>
          </w:p>
        </w:tc>
        <w:tc>
          <w:tcPr>
            <w:tcW w:w="2891" w:type="dxa"/>
            <w:noWrap w:val="0"/>
            <w:vAlign w:val="center"/>
          </w:tcPr>
          <w:p w14:paraId="17B53270">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及时发放农户数占全体占地农户比例</w:t>
            </w:r>
          </w:p>
        </w:tc>
        <w:tc>
          <w:tcPr>
            <w:tcW w:w="1276" w:type="dxa"/>
            <w:noWrap w:val="0"/>
            <w:vAlign w:val="center"/>
          </w:tcPr>
          <w:p w14:paraId="53A4A0A8">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4218AE9D">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实地查看</w:t>
            </w:r>
          </w:p>
        </w:tc>
      </w:tr>
      <w:tr w14:paraId="62F0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159BB912">
            <w:pPr>
              <w:keepNext w:val="0"/>
              <w:keepLines w:val="0"/>
              <w:pageBreakBefore w:val="0"/>
              <w:kinsoku/>
              <w:wordWrap/>
              <w:overflowPunct/>
              <w:topLinePunct w:val="0"/>
              <w:bidi w:val="0"/>
              <w:spacing w:line="500" w:lineRule="exact"/>
              <w:jc w:val="center"/>
              <w:textAlignment w:val="auto"/>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543DF2F9">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03CA5E20">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群众满意度</w:t>
            </w:r>
          </w:p>
        </w:tc>
        <w:tc>
          <w:tcPr>
            <w:tcW w:w="2891" w:type="dxa"/>
            <w:noWrap w:val="0"/>
            <w:vAlign w:val="center"/>
          </w:tcPr>
          <w:p w14:paraId="71390FFE">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群众满意人数占全体占地农户比例。</w:t>
            </w:r>
          </w:p>
        </w:tc>
        <w:tc>
          <w:tcPr>
            <w:tcW w:w="1276" w:type="dxa"/>
            <w:noWrap w:val="0"/>
            <w:vAlign w:val="center"/>
          </w:tcPr>
          <w:p w14:paraId="62312701">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3F7F006F">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问卷调查</w:t>
            </w:r>
          </w:p>
        </w:tc>
      </w:tr>
    </w:tbl>
    <w:p w14:paraId="4B37A145">
      <w:pPr>
        <w:keepNext w:val="0"/>
        <w:keepLines w:val="0"/>
        <w:pageBreakBefore w:val="0"/>
        <w:kinsoku/>
        <w:wordWrap/>
        <w:overflowPunct/>
        <w:topLinePunct w:val="0"/>
        <w:bidi w:val="0"/>
        <w:spacing w:line="500" w:lineRule="exact"/>
        <w:ind w:firstLine="420" w:firstLineChars="200"/>
        <w:jc w:val="left"/>
        <w:textAlignment w:val="auto"/>
        <w:sectPr>
          <w:pgSz w:w="11907" w:h="16839"/>
          <w:pgMar w:top="1984" w:right="1304" w:bottom="1134" w:left="1304" w:header="851" w:footer="992" w:gutter="0"/>
          <w:cols w:space="720" w:num="1"/>
          <w:docGrid w:type="lines" w:linePitch="312" w:charSpace="0"/>
        </w:sectPr>
      </w:pPr>
    </w:p>
    <w:p w14:paraId="71D85834">
      <w:pPr>
        <w:keepNext w:val="0"/>
        <w:keepLines w:val="0"/>
        <w:pageBreakBefore w:val="0"/>
        <w:kinsoku/>
        <w:wordWrap/>
        <w:overflowPunct/>
        <w:topLinePunct w:val="0"/>
        <w:bidi w:val="0"/>
        <w:spacing w:line="500" w:lineRule="exact"/>
        <w:ind w:firstLine="420" w:firstLineChars="200"/>
        <w:jc w:val="left"/>
        <w:textAlignment w:val="auto"/>
      </w:pPr>
    </w:p>
    <w:p w14:paraId="54E0DBB6">
      <w:pPr>
        <w:keepNext w:val="0"/>
        <w:keepLines w:val="0"/>
        <w:pageBreakBefore w:val="0"/>
        <w:kinsoku/>
        <w:wordWrap/>
        <w:overflowPunct/>
        <w:topLinePunct w:val="0"/>
        <w:bidi w:val="0"/>
        <w:spacing w:line="500" w:lineRule="exact"/>
        <w:ind w:firstLine="560" w:firstLineChars="200"/>
        <w:jc w:val="left"/>
        <w:textAlignment w:val="auto"/>
        <w:outlineLvl w:val="1"/>
        <w:rPr>
          <w:rFonts w:hAnsi="宋体"/>
          <w:b/>
          <w:sz w:val="28"/>
        </w:rPr>
      </w:pPr>
      <w:r>
        <w:rPr>
          <w:rFonts w:hint="eastAsia" w:ascii="方正仿宋_GBK" w:eastAsia="方正仿宋_GBK"/>
          <w:b/>
          <w:sz w:val="28"/>
        </w:rPr>
        <w:t>4、南董镇2020年学区工会费绩效目标表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33173455"/>
      <w:r>
        <w:rPr>
          <w:rFonts w:hint="eastAsia" w:ascii="方正仿宋_GBK" w:eastAsia="方正仿宋_GBK"/>
          <w:b/>
          <w:sz w:val="28"/>
        </w:rPr>
        <w:instrText xml:space="preserve">4、南董镇2020年学区工会费绩效目标表</w:instrText>
      </w:r>
      <w:bookmarkEnd w:id="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692E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4B201981">
            <w:pPr>
              <w:keepNext w:val="0"/>
              <w:keepLines w:val="0"/>
              <w:pageBreakBefore w:val="0"/>
              <w:kinsoku/>
              <w:wordWrap/>
              <w:overflowPunct/>
              <w:topLinePunct w:val="0"/>
              <w:bidi w:val="0"/>
              <w:spacing w:line="500" w:lineRule="exact"/>
              <w:jc w:val="left"/>
              <w:textAlignment w:val="auto"/>
              <w:rPr>
                <w:rFonts w:ascii="方正书宋_GBK" w:eastAsia="方正书宋_GBK"/>
                <w:b/>
              </w:rPr>
            </w:pPr>
            <w:r>
              <w:rPr>
                <w:rFonts w:ascii="方正书宋_GBK" w:eastAsia="方正书宋_GBK"/>
                <w:b/>
              </w:rPr>
              <w:t>810002</w:t>
            </w:r>
            <w:r>
              <w:rPr>
                <w:rFonts w:hint="eastAsia" w:ascii="方正书宋_GBK" w:eastAsia="方正书宋_GBK"/>
                <w:b/>
              </w:rPr>
              <w:t>石家庄市藁城区南董镇人民政府</w:t>
            </w:r>
          </w:p>
        </w:tc>
        <w:tc>
          <w:tcPr>
            <w:tcW w:w="1701" w:type="dxa"/>
            <w:tcBorders>
              <w:top w:val="single" w:color="FFFFFF" w:sz="6" w:space="0"/>
              <w:left w:val="single" w:color="FFFFFF" w:sz="6" w:space="0"/>
              <w:right w:val="single" w:color="FFFFFF" w:sz="6" w:space="0"/>
            </w:tcBorders>
            <w:noWrap w:val="0"/>
            <w:vAlign w:val="center"/>
          </w:tcPr>
          <w:p w14:paraId="20413F78">
            <w:pPr>
              <w:keepNext w:val="0"/>
              <w:keepLines w:val="0"/>
              <w:pageBreakBefore w:val="0"/>
              <w:kinsoku/>
              <w:wordWrap/>
              <w:overflowPunct/>
              <w:topLinePunct w:val="0"/>
              <w:bidi w:val="0"/>
              <w:spacing w:line="500" w:lineRule="exact"/>
              <w:jc w:val="right"/>
              <w:textAlignment w:val="auto"/>
              <w:rPr>
                <w:rFonts w:ascii="方正书宋_GBK" w:eastAsia="方正书宋_GBK"/>
              </w:rPr>
            </w:pPr>
            <w:r>
              <w:rPr>
                <w:rFonts w:hint="eastAsia" w:ascii="方正书宋_GBK" w:eastAsia="方正书宋_GBK"/>
              </w:rPr>
              <w:t>单位：万元</w:t>
            </w:r>
          </w:p>
        </w:tc>
      </w:tr>
      <w:tr w14:paraId="6318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63C0645F">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5BD2B456">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810-0101-YQN-LHIC</w:t>
            </w:r>
          </w:p>
        </w:tc>
        <w:tc>
          <w:tcPr>
            <w:tcW w:w="1587" w:type="dxa"/>
            <w:noWrap w:val="0"/>
            <w:vAlign w:val="center"/>
          </w:tcPr>
          <w:p w14:paraId="689CD74A">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78CA27E9">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南董镇</w:t>
            </w:r>
            <w:r>
              <w:rPr>
                <w:rFonts w:ascii="方正书宋_GBK" w:eastAsia="方正书宋_GBK"/>
              </w:rPr>
              <w:t>2020</w:t>
            </w:r>
            <w:r>
              <w:rPr>
                <w:rFonts w:hint="eastAsia" w:ascii="方正书宋_GBK" w:eastAsia="方正书宋_GBK"/>
              </w:rPr>
              <w:t>年学区工会费</w:t>
            </w:r>
          </w:p>
        </w:tc>
      </w:tr>
      <w:tr w14:paraId="6C82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62C9360">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4139DC2">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预算数</w:t>
            </w:r>
          </w:p>
        </w:tc>
        <w:tc>
          <w:tcPr>
            <w:tcW w:w="1276" w:type="dxa"/>
            <w:noWrap w:val="0"/>
            <w:vAlign w:val="center"/>
          </w:tcPr>
          <w:p w14:paraId="7A3065BF">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18.00</w:t>
            </w:r>
          </w:p>
        </w:tc>
        <w:tc>
          <w:tcPr>
            <w:tcW w:w="1587" w:type="dxa"/>
            <w:noWrap w:val="0"/>
            <w:vAlign w:val="center"/>
          </w:tcPr>
          <w:p w14:paraId="3394E906">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其中：财政资金</w:t>
            </w:r>
          </w:p>
        </w:tc>
        <w:tc>
          <w:tcPr>
            <w:tcW w:w="1304" w:type="dxa"/>
            <w:noWrap w:val="0"/>
            <w:vAlign w:val="center"/>
          </w:tcPr>
          <w:p w14:paraId="0B7C37F2">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18.00</w:t>
            </w:r>
          </w:p>
        </w:tc>
        <w:tc>
          <w:tcPr>
            <w:tcW w:w="1276" w:type="dxa"/>
            <w:noWrap w:val="0"/>
            <w:vAlign w:val="center"/>
          </w:tcPr>
          <w:p w14:paraId="46D52236">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其他资金</w:t>
            </w:r>
          </w:p>
        </w:tc>
        <w:tc>
          <w:tcPr>
            <w:tcW w:w="1701" w:type="dxa"/>
            <w:noWrap w:val="0"/>
            <w:vAlign w:val="center"/>
          </w:tcPr>
          <w:p w14:paraId="53EC6D31">
            <w:pPr>
              <w:keepNext w:val="0"/>
              <w:keepLines w:val="0"/>
              <w:pageBreakBefore w:val="0"/>
              <w:kinsoku/>
              <w:wordWrap/>
              <w:overflowPunct/>
              <w:topLinePunct w:val="0"/>
              <w:bidi w:val="0"/>
              <w:spacing w:line="500" w:lineRule="exact"/>
              <w:jc w:val="left"/>
              <w:textAlignment w:val="auto"/>
              <w:rPr>
                <w:rFonts w:ascii="方正书宋_GBK" w:eastAsia="方正书宋_GBK"/>
              </w:rPr>
            </w:pPr>
          </w:p>
        </w:tc>
      </w:tr>
      <w:tr w14:paraId="200EE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7D354418">
            <w:pPr>
              <w:keepNext w:val="0"/>
              <w:keepLines w:val="0"/>
              <w:pageBreakBefore w:val="0"/>
              <w:kinsoku/>
              <w:wordWrap/>
              <w:overflowPunct/>
              <w:topLinePunct w:val="0"/>
              <w:bidi w:val="0"/>
              <w:spacing w:line="500" w:lineRule="exact"/>
              <w:jc w:val="left"/>
              <w:textAlignment w:val="auto"/>
              <w:outlineLvl w:val="1"/>
            </w:pPr>
          </w:p>
        </w:tc>
        <w:tc>
          <w:tcPr>
            <w:tcW w:w="8278" w:type="dxa"/>
            <w:gridSpan w:val="6"/>
            <w:noWrap w:val="0"/>
            <w:vAlign w:val="center"/>
          </w:tcPr>
          <w:p w14:paraId="53494176">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上缴上级工会部门，保障工会工作正常开展</w:t>
            </w:r>
          </w:p>
        </w:tc>
      </w:tr>
      <w:tr w14:paraId="387ED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6508B7D">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3F04241A">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6CC1F9DC">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D23C0F0">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533091CB">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C4F7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69C7E69F">
            <w:pPr>
              <w:keepNext w:val="0"/>
              <w:keepLines w:val="0"/>
              <w:pageBreakBefore w:val="0"/>
              <w:kinsoku/>
              <w:wordWrap/>
              <w:overflowPunct/>
              <w:topLinePunct w:val="0"/>
              <w:bidi w:val="0"/>
              <w:spacing w:line="500" w:lineRule="exact"/>
              <w:jc w:val="left"/>
              <w:textAlignment w:val="auto"/>
              <w:outlineLvl w:val="1"/>
            </w:pPr>
          </w:p>
        </w:tc>
        <w:tc>
          <w:tcPr>
            <w:tcW w:w="2410" w:type="dxa"/>
            <w:gridSpan w:val="2"/>
            <w:tcBorders>
              <w:bottom w:val="single" w:color="000000" w:sz="6" w:space="0"/>
            </w:tcBorders>
            <w:noWrap w:val="0"/>
            <w:vAlign w:val="center"/>
          </w:tcPr>
          <w:p w14:paraId="77A99FAF">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5A662842">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2F7EFA82">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06C5A657">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100.00</w:t>
            </w:r>
          </w:p>
        </w:tc>
      </w:tr>
      <w:tr w14:paraId="70EFF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3D463660">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293AAC50">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1</w:t>
            </w:r>
            <w:r>
              <w:rPr>
                <w:rFonts w:hint="eastAsia" w:ascii="方正书宋_GBK" w:eastAsia="方正书宋_GBK"/>
              </w:rPr>
              <w:t>、保障工会经费足额上缴</w:t>
            </w:r>
          </w:p>
        </w:tc>
      </w:tr>
    </w:tbl>
    <w:p w14:paraId="296AC4AE">
      <w:pPr>
        <w:keepNext w:val="0"/>
        <w:keepLines w:val="0"/>
        <w:pageBreakBefore w:val="0"/>
        <w:kinsoku/>
        <w:wordWrap/>
        <w:overflowPunct/>
        <w:topLinePunct w:val="0"/>
        <w:bidi w:val="0"/>
        <w:spacing w:line="500" w:lineRule="exact"/>
        <w:ind w:firstLine="420" w:firstLineChars="200"/>
        <w:jc w:val="center"/>
        <w:textAlignment w:val="auto"/>
        <w:rPr>
          <w:rFonts w:hAnsi="宋体"/>
        </w:rPr>
      </w:pPr>
      <w:r>
        <w:rPr>
          <w:rFonts w:ascii="方正书宋_GBK" w:eastAsia="方正书宋_GBK"/>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F1E9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4BFD4E62">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一级指标</w:t>
            </w:r>
          </w:p>
        </w:tc>
        <w:tc>
          <w:tcPr>
            <w:tcW w:w="1134" w:type="dxa"/>
            <w:noWrap w:val="0"/>
            <w:vAlign w:val="center"/>
          </w:tcPr>
          <w:p w14:paraId="1793BC21">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二级指标</w:t>
            </w:r>
          </w:p>
        </w:tc>
        <w:tc>
          <w:tcPr>
            <w:tcW w:w="1276" w:type="dxa"/>
            <w:noWrap w:val="0"/>
            <w:vAlign w:val="center"/>
          </w:tcPr>
          <w:p w14:paraId="4BAB6603">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三级指标</w:t>
            </w:r>
          </w:p>
        </w:tc>
        <w:tc>
          <w:tcPr>
            <w:tcW w:w="2891" w:type="dxa"/>
            <w:noWrap w:val="0"/>
            <w:vAlign w:val="center"/>
          </w:tcPr>
          <w:p w14:paraId="625DEB53">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绩效指标描述</w:t>
            </w:r>
          </w:p>
        </w:tc>
        <w:tc>
          <w:tcPr>
            <w:tcW w:w="1276" w:type="dxa"/>
            <w:noWrap w:val="0"/>
            <w:vAlign w:val="center"/>
          </w:tcPr>
          <w:p w14:paraId="69DA195C">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指标值</w:t>
            </w:r>
          </w:p>
        </w:tc>
        <w:tc>
          <w:tcPr>
            <w:tcW w:w="1701" w:type="dxa"/>
            <w:noWrap w:val="0"/>
            <w:vAlign w:val="center"/>
          </w:tcPr>
          <w:p w14:paraId="3ECBCCA0">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指标值确定依据</w:t>
            </w:r>
          </w:p>
        </w:tc>
      </w:tr>
      <w:tr w14:paraId="0AA27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0E525A0B">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hint="eastAsia" w:ascii="方正书宋_GBK" w:eastAsia="方正书宋_GBK"/>
              </w:rPr>
              <w:t>产出指标</w:t>
            </w:r>
          </w:p>
        </w:tc>
        <w:tc>
          <w:tcPr>
            <w:tcW w:w="1134" w:type="dxa"/>
            <w:noWrap w:val="0"/>
            <w:vAlign w:val="center"/>
          </w:tcPr>
          <w:p w14:paraId="1F19DAF1">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时效指标</w:t>
            </w:r>
          </w:p>
        </w:tc>
        <w:tc>
          <w:tcPr>
            <w:tcW w:w="1276" w:type="dxa"/>
            <w:noWrap w:val="0"/>
            <w:vAlign w:val="center"/>
          </w:tcPr>
          <w:p w14:paraId="1555E846">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上缴及时率</w:t>
            </w:r>
          </w:p>
        </w:tc>
        <w:tc>
          <w:tcPr>
            <w:tcW w:w="2891" w:type="dxa"/>
            <w:noWrap w:val="0"/>
            <w:vAlign w:val="center"/>
          </w:tcPr>
          <w:p w14:paraId="49FF5FE4">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按照上级文件，及时上缴</w:t>
            </w:r>
          </w:p>
        </w:tc>
        <w:tc>
          <w:tcPr>
            <w:tcW w:w="1276" w:type="dxa"/>
            <w:noWrap w:val="0"/>
            <w:vAlign w:val="center"/>
          </w:tcPr>
          <w:p w14:paraId="431C48ED">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100%</w:t>
            </w:r>
          </w:p>
        </w:tc>
        <w:tc>
          <w:tcPr>
            <w:tcW w:w="1701" w:type="dxa"/>
            <w:noWrap w:val="0"/>
            <w:vAlign w:val="center"/>
          </w:tcPr>
          <w:p w14:paraId="322AB175">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上级文件</w:t>
            </w:r>
          </w:p>
        </w:tc>
      </w:tr>
      <w:tr w14:paraId="69D28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5B2D4D7">
            <w:pPr>
              <w:keepNext w:val="0"/>
              <w:keepLines w:val="0"/>
              <w:pageBreakBefore w:val="0"/>
              <w:kinsoku/>
              <w:wordWrap/>
              <w:overflowPunct/>
              <w:topLinePunct w:val="0"/>
              <w:bidi w:val="0"/>
              <w:spacing w:line="500" w:lineRule="exact"/>
              <w:jc w:val="center"/>
              <w:textAlignment w:val="auto"/>
              <w:rPr>
                <w:rFonts w:hint="eastAsia" w:ascii="方正书宋_GBK" w:eastAsia="方正书宋_GBK"/>
              </w:rPr>
            </w:pPr>
          </w:p>
        </w:tc>
        <w:tc>
          <w:tcPr>
            <w:tcW w:w="1134" w:type="dxa"/>
            <w:noWrap w:val="0"/>
            <w:vAlign w:val="center"/>
          </w:tcPr>
          <w:p w14:paraId="2E1DAB61">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05515616">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保障资金质量</w:t>
            </w:r>
          </w:p>
        </w:tc>
        <w:tc>
          <w:tcPr>
            <w:tcW w:w="2891" w:type="dxa"/>
            <w:noWrap w:val="0"/>
            <w:vAlign w:val="center"/>
          </w:tcPr>
          <w:p w14:paraId="1021471D">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按照上级文件，保障资金足额上缴</w:t>
            </w:r>
          </w:p>
        </w:tc>
        <w:tc>
          <w:tcPr>
            <w:tcW w:w="1276" w:type="dxa"/>
            <w:noWrap w:val="0"/>
            <w:vAlign w:val="center"/>
          </w:tcPr>
          <w:p w14:paraId="6E302727">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100</w:t>
            </w:r>
          </w:p>
        </w:tc>
        <w:tc>
          <w:tcPr>
            <w:tcW w:w="1701" w:type="dxa"/>
            <w:noWrap w:val="0"/>
            <w:vAlign w:val="center"/>
          </w:tcPr>
          <w:p w14:paraId="1265EBF1">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上级文件</w:t>
            </w:r>
          </w:p>
        </w:tc>
      </w:tr>
      <w:tr w14:paraId="234F5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71B70194">
            <w:pPr>
              <w:keepNext w:val="0"/>
              <w:keepLines w:val="0"/>
              <w:pageBreakBefore w:val="0"/>
              <w:kinsoku/>
              <w:wordWrap/>
              <w:overflowPunct/>
              <w:topLinePunct w:val="0"/>
              <w:bidi w:val="0"/>
              <w:spacing w:line="500" w:lineRule="exact"/>
              <w:jc w:val="center"/>
              <w:textAlignment w:val="auto"/>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4B065962">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3534ED0E">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工会满意度</w:t>
            </w:r>
          </w:p>
        </w:tc>
        <w:tc>
          <w:tcPr>
            <w:tcW w:w="2891" w:type="dxa"/>
            <w:noWrap w:val="0"/>
            <w:vAlign w:val="center"/>
          </w:tcPr>
          <w:p w14:paraId="1B274F6F">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工会部门对本工作的满意度</w:t>
            </w:r>
          </w:p>
        </w:tc>
        <w:tc>
          <w:tcPr>
            <w:tcW w:w="1276" w:type="dxa"/>
            <w:noWrap w:val="0"/>
            <w:vAlign w:val="center"/>
          </w:tcPr>
          <w:p w14:paraId="270BA464">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noWrap w:val="0"/>
            <w:vAlign w:val="center"/>
          </w:tcPr>
          <w:p w14:paraId="704DD9E4">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考核结果</w:t>
            </w:r>
          </w:p>
        </w:tc>
      </w:tr>
    </w:tbl>
    <w:p w14:paraId="377AA28A">
      <w:pPr>
        <w:keepNext w:val="0"/>
        <w:keepLines w:val="0"/>
        <w:pageBreakBefore w:val="0"/>
        <w:kinsoku/>
        <w:wordWrap/>
        <w:overflowPunct/>
        <w:topLinePunct w:val="0"/>
        <w:bidi w:val="0"/>
        <w:spacing w:line="500" w:lineRule="exact"/>
        <w:ind w:firstLine="420" w:firstLineChars="200"/>
        <w:jc w:val="left"/>
        <w:textAlignment w:val="auto"/>
        <w:sectPr>
          <w:pgSz w:w="11907" w:h="16839"/>
          <w:pgMar w:top="1984" w:right="1304" w:bottom="1134" w:left="1304" w:header="851" w:footer="992" w:gutter="0"/>
          <w:cols w:space="720" w:num="1"/>
          <w:docGrid w:type="lines" w:linePitch="312" w:charSpace="0"/>
        </w:sectPr>
      </w:pPr>
    </w:p>
    <w:p w14:paraId="6F5F008E">
      <w:pPr>
        <w:keepNext w:val="0"/>
        <w:keepLines w:val="0"/>
        <w:pageBreakBefore w:val="0"/>
        <w:kinsoku/>
        <w:wordWrap/>
        <w:overflowPunct/>
        <w:topLinePunct w:val="0"/>
        <w:bidi w:val="0"/>
        <w:spacing w:line="500" w:lineRule="exact"/>
        <w:ind w:firstLine="420" w:firstLineChars="200"/>
        <w:jc w:val="left"/>
        <w:textAlignment w:val="auto"/>
      </w:pPr>
    </w:p>
    <w:p w14:paraId="0BF3835E">
      <w:pPr>
        <w:keepNext w:val="0"/>
        <w:keepLines w:val="0"/>
        <w:pageBreakBefore w:val="0"/>
        <w:kinsoku/>
        <w:wordWrap/>
        <w:overflowPunct/>
        <w:topLinePunct w:val="0"/>
        <w:bidi w:val="0"/>
        <w:spacing w:line="500" w:lineRule="exact"/>
        <w:ind w:firstLine="560" w:firstLineChars="200"/>
        <w:jc w:val="left"/>
        <w:textAlignment w:val="auto"/>
        <w:outlineLvl w:val="1"/>
        <w:rPr>
          <w:rFonts w:hAnsi="宋体"/>
          <w:b/>
          <w:sz w:val="28"/>
        </w:rPr>
      </w:pPr>
      <w:r>
        <w:rPr>
          <w:rFonts w:hint="eastAsia" w:ascii="方正仿宋_GBK" w:eastAsia="方正仿宋_GBK"/>
          <w:b/>
          <w:sz w:val="28"/>
        </w:rPr>
        <w:t>5、南董镇2020年政府工会费绩效目标表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3173456"/>
      <w:r>
        <w:rPr>
          <w:rFonts w:hint="eastAsia" w:ascii="方正仿宋_GBK" w:eastAsia="方正仿宋_GBK"/>
          <w:b/>
          <w:sz w:val="28"/>
        </w:rPr>
        <w:instrText xml:space="preserve">5、南董镇2020年政府工会费绩效目标表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AC0E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5B8B3E92">
            <w:pPr>
              <w:keepNext w:val="0"/>
              <w:keepLines w:val="0"/>
              <w:pageBreakBefore w:val="0"/>
              <w:kinsoku/>
              <w:wordWrap/>
              <w:overflowPunct/>
              <w:topLinePunct w:val="0"/>
              <w:bidi w:val="0"/>
              <w:spacing w:line="500" w:lineRule="exact"/>
              <w:jc w:val="left"/>
              <w:textAlignment w:val="auto"/>
              <w:rPr>
                <w:rFonts w:ascii="方正书宋_GBK" w:eastAsia="方正书宋_GBK"/>
                <w:b/>
              </w:rPr>
            </w:pPr>
            <w:r>
              <w:rPr>
                <w:rFonts w:ascii="方正书宋_GBK" w:eastAsia="方正书宋_GBK"/>
                <w:b/>
              </w:rPr>
              <w:t>810002</w:t>
            </w:r>
            <w:r>
              <w:rPr>
                <w:rFonts w:hint="eastAsia" w:ascii="方正书宋_GBK" w:eastAsia="方正书宋_GBK"/>
                <w:b/>
              </w:rPr>
              <w:t>石家庄市藁城区南董镇人民政府</w:t>
            </w:r>
          </w:p>
        </w:tc>
        <w:tc>
          <w:tcPr>
            <w:tcW w:w="1701" w:type="dxa"/>
            <w:tcBorders>
              <w:top w:val="single" w:color="FFFFFF" w:sz="6" w:space="0"/>
              <w:left w:val="single" w:color="FFFFFF" w:sz="6" w:space="0"/>
              <w:right w:val="single" w:color="FFFFFF" w:sz="6" w:space="0"/>
            </w:tcBorders>
            <w:noWrap w:val="0"/>
            <w:vAlign w:val="center"/>
          </w:tcPr>
          <w:p w14:paraId="75A56B5B">
            <w:pPr>
              <w:keepNext w:val="0"/>
              <w:keepLines w:val="0"/>
              <w:pageBreakBefore w:val="0"/>
              <w:kinsoku/>
              <w:wordWrap/>
              <w:overflowPunct/>
              <w:topLinePunct w:val="0"/>
              <w:bidi w:val="0"/>
              <w:spacing w:line="500" w:lineRule="exact"/>
              <w:jc w:val="right"/>
              <w:textAlignment w:val="auto"/>
              <w:rPr>
                <w:rFonts w:ascii="方正书宋_GBK" w:eastAsia="方正书宋_GBK"/>
              </w:rPr>
            </w:pPr>
            <w:r>
              <w:rPr>
                <w:rFonts w:hint="eastAsia" w:ascii="方正书宋_GBK" w:eastAsia="方正书宋_GBK"/>
              </w:rPr>
              <w:t>单位：万元</w:t>
            </w:r>
          </w:p>
        </w:tc>
      </w:tr>
      <w:tr w14:paraId="39E2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0C05E3C0">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69C1FA3A">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810-0101-YQN-R9S6</w:t>
            </w:r>
          </w:p>
        </w:tc>
        <w:tc>
          <w:tcPr>
            <w:tcW w:w="1587" w:type="dxa"/>
            <w:noWrap w:val="0"/>
            <w:vAlign w:val="center"/>
          </w:tcPr>
          <w:p w14:paraId="614D2132">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635BFF78">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南董镇</w:t>
            </w:r>
            <w:r>
              <w:rPr>
                <w:rFonts w:ascii="方正书宋_GBK" w:eastAsia="方正书宋_GBK"/>
              </w:rPr>
              <w:t>2020</w:t>
            </w:r>
            <w:r>
              <w:rPr>
                <w:rFonts w:hint="eastAsia" w:ascii="方正书宋_GBK" w:eastAsia="方正书宋_GBK"/>
              </w:rPr>
              <w:t>年政府工会费</w:t>
            </w:r>
          </w:p>
        </w:tc>
      </w:tr>
      <w:tr w14:paraId="6E15F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EC7D7C3">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03779FA4">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预算数</w:t>
            </w:r>
          </w:p>
        </w:tc>
        <w:tc>
          <w:tcPr>
            <w:tcW w:w="1276" w:type="dxa"/>
            <w:noWrap w:val="0"/>
            <w:vAlign w:val="center"/>
          </w:tcPr>
          <w:p w14:paraId="2D05881D">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3.00</w:t>
            </w:r>
          </w:p>
        </w:tc>
        <w:tc>
          <w:tcPr>
            <w:tcW w:w="1587" w:type="dxa"/>
            <w:noWrap w:val="0"/>
            <w:vAlign w:val="center"/>
          </w:tcPr>
          <w:p w14:paraId="625681F1">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其中：财政资金</w:t>
            </w:r>
          </w:p>
        </w:tc>
        <w:tc>
          <w:tcPr>
            <w:tcW w:w="1304" w:type="dxa"/>
            <w:noWrap w:val="0"/>
            <w:vAlign w:val="center"/>
          </w:tcPr>
          <w:p w14:paraId="38039F25">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3.00</w:t>
            </w:r>
          </w:p>
        </w:tc>
        <w:tc>
          <w:tcPr>
            <w:tcW w:w="1276" w:type="dxa"/>
            <w:noWrap w:val="0"/>
            <w:vAlign w:val="center"/>
          </w:tcPr>
          <w:p w14:paraId="16E5C82F">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其他资金</w:t>
            </w:r>
          </w:p>
        </w:tc>
        <w:tc>
          <w:tcPr>
            <w:tcW w:w="1701" w:type="dxa"/>
            <w:noWrap w:val="0"/>
            <w:vAlign w:val="center"/>
          </w:tcPr>
          <w:p w14:paraId="5CE67D47">
            <w:pPr>
              <w:keepNext w:val="0"/>
              <w:keepLines w:val="0"/>
              <w:pageBreakBefore w:val="0"/>
              <w:kinsoku/>
              <w:wordWrap/>
              <w:overflowPunct/>
              <w:topLinePunct w:val="0"/>
              <w:bidi w:val="0"/>
              <w:spacing w:line="500" w:lineRule="exact"/>
              <w:jc w:val="left"/>
              <w:textAlignment w:val="auto"/>
              <w:rPr>
                <w:rFonts w:ascii="方正书宋_GBK" w:eastAsia="方正书宋_GBK"/>
              </w:rPr>
            </w:pPr>
          </w:p>
        </w:tc>
      </w:tr>
      <w:tr w14:paraId="2A118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38E4045A">
            <w:pPr>
              <w:keepNext w:val="0"/>
              <w:keepLines w:val="0"/>
              <w:pageBreakBefore w:val="0"/>
              <w:kinsoku/>
              <w:wordWrap/>
              <w:overflowPunct/>
              <w:topLinePunct w:val="0"/>
              <w:bidi w:val="0"/>
              <w:spacing w:line="500" w:lineRule="exact"/>
              <w:jc w:val="left"/>
              <w:textAlignment w:val="auto"/>
              <w:outlineLvl w:val="1"/>
            </w:pPr>
          </w:p>
        </w:tc>
        <w:tc>
          <w:tcPr>
            <w:tcW w:w="8278" w:type="dxa"/>
            <w:gridSpan w:val="6"/>
            <w:noWrap w:val="0"/>
            <w:vAlign w:val="center"/>
          </w:tcPr>
          <w:p w14:paraId="1CDEE258">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根据藁城区总工会安排及时上缴镇干部工会费</w:t>
            </w:r>
          </w:p>
        </w:tc>
      </w:tr>
      <w:tr w14:paraId="1E86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74B0A66">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5B0EB4FB">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63A9CAB8">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C90737A">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4264DE29">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CC3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6F7D5A8E">
            <w:pPr>
              <w:keepNext w:val="0"/>
              <w:keepLines w:val="0"/>
              <w:pageBreakBefore w:val="0"/>
              <w:kinsoku/>
              <w:wordWrap/>
              <w:overflowPunct/>
              <w:topLinePunct w:val="0"/>
              <w:bidi w:val="0"/>
              <w:spacing w:line="500" w:lineRule="exact"/>
              <w:jc w:val="left"/>
              <w:textAlignment w:val="auto"/>
              <w:outlineLvl w:val="1"/>
            </w:pPr>
          </w:p>
        </w:tc>
        <w:tc>
          <w:tcPr>
            <w:tcW w:w="2410" w:type="dxa"/>
            <w:gridSpan w:val="2"/>
            <w:tcBorders>
              <w:bottom w:val="single" w:color="000000" w:sz="6" w:space="0"/>
            </w:tcBorders>
            <w:noWrap w:val="0"/>
            <w:vAlign w:val="center"/>
          </w:tcPr>
          <w:p w14:paraId="11F3C78F">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41D7DD47">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36EB9925">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04110A30">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100.00</w:t>
            </w:r>
          </w:p>
        </w:tc>
      </w:tr>
      <w:tr w14:paraId="36FBE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5E3BBE5C">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05A6C7E5">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1</w:t>
            </w:r>
            <w:r>
              <w:rPr>
                <w:rFonts w:hint="eastAsia" w:ascii="方正书宋_GBK" w:eastAsia="方正书宋_GBK"/>
              </w:rPr>
              <w:t>、保障工会费足额上缴</w:t>
            </w:r>
          </w:p>
          <w:p w14:paraId="5451F5C5">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2</w:t>
            </w:r>
            <w:r>
              <w:rPr>
                <w:rFonts w:hint="eastAsia" w:ascii="方正书宋_GBK" w:eastAsia="方正书宋_GBK"/>
              </w:rPr>
              <w:t>、保障工会费及时上交</w:t>
            </w:r>
          </w:p>
        </w:tc>
      </w:tr>
    </w:tbl>
    <w:p w14:paraId="2C4E37AE">
      <w:pPr>
        <w:keepNext w:val="0"/>
        <w:keepLines w:val="0"/>
        <w:pageBreakBefore w:val="0"/>
        <w:kinsoku/>
        <w:wordWrap/>
        <w:overflowPunct/>
        <w:topLinePunct w:val="0"/>
        <w:bidi w:val="0"/>
        <w:spacing w:line="500" w:lineRule="exact"/>
        <w:ind w:firstLine="420" w:firstLineChars="200"/>
        <w:jc w:val="center"/>
        <w:textAlignment w:val="auto"/>
        <w:rPr>
          <w:rFonts w:hAnsi="宋体"/>
        </w:rPr>
      </w:pPr>
      <w:r>
        <w:rPr>
          <w:rFonts w:ascii="方正书宋_GBK" w:eastAsia="方正书宋_GBK"/>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0B3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48EFC5D3">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一级指标</w:t>
            </w:r>
          </w:p>
        </w:tc>
        <w:tc>
          <w:tcPr>
            <w:tcW w:w="1134" w:type="dxa"/>
            <w:noWrap w:val="0"/>
            <w:vAlign w:val="center"/>
          </w:tcPr>
          <w:p w14:paraId="14DD2124">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二级指标</w:t>
            </w:r>
          </w:p>
        </w:tc>
        <w:tc>
          <w:tcPr>
            <w:tcW w:w="1276" w:type="dxa"/>
            <w:noWrap w:val="0"/>
            <w:vAlign w:val="center"/>
          </w:tcPr>
          <w:p w14:paraId="4CE11323">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三级指标</w:t>
            </w:r>
          </w:p>
        </w:tc>
        <w:tc>
          <w:tcPr>
            <w:tcW w:w="2891" w:type="dxa"/>
            <w:noWrap w:val="0"/>
            <w:vAlign w:val="center"/>
          </w:tcPr>
          <w:p w14:paraId="0B596CA8">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绩效指标描述</w:t>
            </w:r>
          </w:p>
        </w:tc>
        <w:tc>
          <w:tcPr>
            <w:tcW w:w="1276" w:type="dxa"/>
            <w:noWrap w:val="0"/>
            <w:vAlign w:val="center"/>
          </w:tcPr>
          <w:p w14:paraId="6DDAF5D4">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指标值</w:t>
            </w:r>
          </w:p>
        </w:tc>
        <w:tc>
          <w:tcPr>
            <w:tcW w:w="1701" w:type="dxa"/>
            <w:noWrap w:val="0"/>
            <w:vAlign w:val="center"/>
          </w:tcPr>
          <w:p w14:paraId="784917F3">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指标值确定依据</w:t>
            </w:r>
          </w:p>
        </w:tc>
      </w:tr>
      <w:tr w14:paraId="42CE0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62C85D72">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hint="eastAsia" w:ascii="方正书宋_GBK" w:eastAsia="方正书宋_GBK"/>
              </w:rPr>
              <w:t>产出指标</w:t>
            </w:r>
          </w:p>
        </w:tc>
        <w:tc>
          <w:tcPr>
            <w:tcW w:w="1134" w:type="dxa"/>
            <w:noWrap w:val="0"/>
            <w:vAlign w:val="center"/>
          </w:tcPr>
          <w:p w14:paraId="796D5FB2">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时效指标</w:t>
            </w:r>
          </w:p>
        </w:tc>
        <w:tc>
          <w:tcPr>
            <w:tcW w:w="1276" w:type="dxa"/>
            <w:noWrap w:val="0"/>
            <w:vAlign w:val="center"/>
          </w:tcPr>
          <w:p w14:paraId="127AD4DA">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上缴资金及时率</w:t>
            </w:r>
          </w:p>
        </w:tc>
        <w:tc>
          <w:tcPr>
            <w:tcW w:w="2891" w:type="dxa"/>
            <w:noWrap w:val="0"/>
            <w:vAlign w:val="center"/>
          </w:tcPr>
          <w:p w14:paraId="1ABACD75">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是否按照区工会安排时间进度上缴工会费</w:t>
            </w:r>
          </w:p>
        </w:tc>
        <w:tc>
          <w:tcPr>
            <w:tcW w:w="1276" w:type="dxa"/>
            <w:noWrap w:val="0"/>
            <w:vAlign w:val="center"/>
          </w:tcPr>
          <w:p w14:paraId="08AD75D6">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5D451486">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查看账目</w:t>
            </w:r>
          </w:p>
        </w:tc>
      </w:tr>
      <w:tr w14:paraId="17F0C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0E6D5BD">
            <w:pPr>
              <w:keepNext w:val="0"/>
              <w:keepLines w:val="0"/>
              <w:pageBreakBefore w:val="0"/>
              <w:kinsoku/>
              <w:wordWrap/>
              <w:overflowPunct/>
              <w:topLinePunct w:val="0"/>
              <w:bidi w:val="0"/>
              <w:spacing w:line="500" w:lineRule="exact"/>
              <w:jc w:val="center"/>
              <w:textAlignment w:val="auto"/>
              <w:rPr>
                <w:rFonts w:hint="eastAsia" w:ascii="方正书宋_GBK" w:eastAsia="方正书宋_GBK"/>
              </w:rPr>
            </w:pPr>
          </w:p>
        </w:tc>
        <w:tc>
          <w:tcPr>
            <w:tcW w:w="1134" w:type="dxa"/>
            <w:noWrap w:val="0"/>
            <w:vAlign w:val="center"/>
          </w:tcPr>
          <w:p w14:paraId="6E28EE82">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161B52C6">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上缴资金完成率</w:t>
            </w:r>
          </w:p>
        </w:tc>
        <w:tc>
          <w:tcPr>
            <w:tcW w:w="2891" w:type="dxa"/>
            <w:noWrap w:val="0"/>
            <w:vAlign w:val="center"/>
          </w:tcPr>
          <w:p w14:paraId="4A6CB5D1">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是否按照工会安排资金数量上缴工会费</w:t>
            </w:r>
          </w:p>
        </w:tc>
        <w:tc>
          <w:tcPr>
            <w:tcW w:w="1276" w:type="dxa"/>
            <w:noWrap w:val="0"/>
            <w:vAlign w:val="center"/>
          </w:tcPr>
          <w:p w14:paraId="4A2650F0">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16616873">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查看账目</w:t>
            </w:r>
          </w:p>
        </w:tc>
      </w:tr>
      <w:tr w14:paraId="08011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5E8419AC">
            <w:pPr>
              <w:keepNext w:val="0"/>
              <w:keepLines w:val="0"/>
              <w:pageBreakBefore w:val="0"/>
              <w:kinsoku/>
              <w:wordWrap/>
              <w:overflowPunct/>
              <w:topLinePunct w:val="0"/>
              <w:bidi w:val="0"/>
              <w:spacing w:line="500" w:lineRule="exact"/>
              <w:jc w:val="center"/>
              <w:textAlignment w:val="auto"/>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07E80EA6">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28DF95B4">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工会满意度</w:t>
            </w:r>
          </w:p>
        </w:tc>
        <w:tc>
          <w:tcPr>
            <w:tcW w:w="2891" w:type="dxa"/>
            <w:noWrap w:val="0"/>
            <w:vAlign w:val="center"/>
          </w:tcPr>
          <w:p w14:paraId="65309EDD">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工会对工会费上缴满意度</w:t>
            </w:r>
          </w:p>
        </w:tc>
        <w:tc>
          <w:tcPr>
            <w:tcW w:w="1276" w:type="dxa"/>
            <w:noWrap w:val="0"/>
            <w:vAlign w:val="center"/>
          </w:tcPr>
          <w:p w14:paraId="4465335A">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14:paraId="14584FB4">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考核结果</w:t>
            </w:r>
          </w:p>
        </w:tc>
      </w:tr>
    </w:tbl>
    <w:p w14:paraId="22C86169">
      <w:pPr>
        <w:keepNext w:val="0"/>
        <w:keepLines w:val="0"/>
        <w:pageBreakBefore w:val="0"/>
        <w:kinsoku/>
        <w:wordWrap/>
        <w:overflowPunct/>
        <w:topLinePunct w:val="0"/>
        <w:bidi w:val="0"/>
        <w:spacing w:line="500" w:lineRule="exact"/>
        <w:ind w:firstLine="420" w:firstLineChars="200"/>
        <w:jc w:val="left"/>
        <w:textAlignment w:val="auto"/>
        <w:sectPr>
          <w:pgSz w:w="11907" w:h="16839"/>
          <w:pgMar w:top="1984" w:right="1304" w:bottom="1134" w:left="1304" w:header="851" w:footer="992" w:gutter="0"/>
          <w:cols w:space="720" w:num="1"/>
          <w:docGrid w:type="lines" w:linePitch="312" w:charSpace="0"/>
        </w:sectPr>
      </w:pPr>
    </w:p>
    <w:p w14:paraId="58379D20">
      <w:pPr>
        <w:keepNext w:val="0"/>
        <w:keepLines w:val="0"/>
        <w:pageBreakBefore w:val="0"/>
        <w:kinsoku/>
        <w:wordWrap/>
        <w:overflowPunct/>
        <w:topLinePunct w:val="0"/>
        <w:bidi w:val="0"/>
        <w:spacing w:line="500" w:lineRule="exact"/>
        <w:ind w:firstLine="420" w:firstLineChars="200"/>
        <w:jc w:val="left"/>
        <w:textAlignment w:val="auto"/>
      </w:pPr>
    </w:p>
    <w:p w14:paraId="5B8FE384">
      <w:pPr>
        <w:keepNext w:val="0"/>
        <w:keepLines w:val="0"/>
        <w:pageBreakBefore w:val="0"/>
        <w:kinsoku/>
        <w:wordWrap/>
        <w:overflowPunct/>
        <w:topLinePunct w:val="0"/>
        <w:bidi w:val="0"/>
        <w:spacing w:line="500" w:lineRule="exact"/>
        <w:ind w:firstLine="560" w:firstLineChars="200"/>
        <w:jc w:val="left"/>
        <w:textAlignment w:val="auto"/>
        <w:outlineLvl w:val="1"/>
        <w:rPr>
          <w:rFonts w:hAnsi="宋体"/>
          <w:b/>
          <w:sz w:val="28"/>
        </w:rPr>
      </w:pPr>
      <w:r>
        <w:rPr>
          <w:rFonts w:hint="eastAsia" w:ascii="方正仿宋_GBK" w:eastAsia="方正仿宋_GBK"/>
          <w:b/>
          <w:sz w:val="28"/>
        </w:rPr>
        <w:t>6、南董镇综合工作经费（环保、土地、信访、创城、食品安全、安全生产、协税护税、社会综合治理、农村独生子女奖励金父母奖励金等））绩效目标表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3173457"/>
      <w:r>
        <w:rPr>
          <w:rFonts w:hint="eastAsia" w:ascii="方正仿宋_GBK" w:eastAsia="方正仿宋_GBK"/>
          <w:b/>
          <w:sz w:val="28"/>
        </w:rPr>
        <w:instrText xml:space="preserve">6、南董镇综合工作经费（环保、土地、信访、创城、食品安全、安全生产、协税护税、社会综合治理、农村独生子女奖励金父母奖励金等））绩效目标表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0508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0840AA9E">
            <w:pPr>
              <w:keepNext w:val="0"/>
              <w:keepLines w:val="0"/>
              <w:pageBreakBefore w:val="0"/>
              <w:kinsoku/>
              <w:wordWrap/>
              <w:overflowPunct/>
              <w:topLinePunct w:val="0"/>
              <w:bidi w:val="0"/>
              <w:spacing w:line="500" w:lineRule="exact"/>
              <w:jc w:val="left"/>
              <w:textAlignment w:val="auto"/>
              <w:rPr>
                <w:rFonts w:ascii="方正书宋_GBK" w:eastAsia="方正书宋_GBK"/>
                <w:b/>
              </w:rPr>
            </w:pPr>
            <w:r>
              <w:rPr>
                <w:rFonts w:ascii="方正书宋_GBK" w:eastAsia="方正书宋_GBK"/>
                <w:b/>
              </w:rPr>
              <w:t>810002</w:t>
            </w:r>
            <w:r>
              <w:rPr>
                <w:rFonts w:hint="eastAsia" w:ascii="方正书宋_GBK" w:eastAsia="方正书宋_GBK"/>
                <w:b/>
              </w:rPr>
              <w:t>石家庄市藁城区南董镇人民政府</w:t>
            </w:r>
          </w:p>
        </w:tc>
        <w:tc>
          <w:tcPr>
            <w:tcW w:w="1701" w:type="dxa"/>
            <w:tcBorders>
              <w:top w:val="single" w:color="FFFFFF" w:sz="6" w:space="0"/>
              <w:left w:val="single" w:color="FFFFFF" w:sz="6" w:space="0"/>
              <w:right w:val="single" w:color="FFFFFF" w:sz="6" w:space="0"/>
            </w:tcBorders>
            <w:noWrap w:val="0"/>
            <w:vAlign w:val="center"/>
          </w:tcPr>
          <w:p w14:paraId="0D7C8581">
            <w:pPr>
              <w:keepNext w:val="0"/>
              <w:keepLines w:val="0"/>
              <w:pageBreakBefore w:val="0"/>
              <w:kinsoku/>
              <w:wordWrap/>
              <w:overflowPunct/>
              <w:topLinePunct w:val="0"/>
              <w:bidi w:val="0"/>
              <w:spacing w:line="500" w:lineRule="exact"/>
              <w:jc w:val="right"/>
              <w:textAlignment w:val="auto"/>
              <w:rPr>
                <w:rFonts w:ascii="方正书宋_GBK" w:eastAsia="方正书宋_GBK"/>
              </w:rPr>
            </w:pPr>
            <w:r>
              <w:rPr>
                <w:rFonts w:hint="eastAsia" w:ascii="方正书宋_GBK" w:eastAsia="方正书宋_GBK"/>
              </w:rPr>
              <w:t>单位：万元</w:t>
            </w:r>
          </w:p>
        </w:tc>
      </w:tr>
      <w:tr w14:paraId="7B5D7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6C24BE42">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60DBA68C">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810-0101-JQN-5XWU</w:t>
            </w:r>
          </w:p>
        </w:tc>
        <w:tc>
          <w:tcPr>
            <w:tcW w:w="1587" w:type="dxa"/>
            <w:noWrap w:val="0"/>
            <w:vAlign w:val="center"/>
          </w:tcPr>
          <w:p w14:paraId="572984B7">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5456DE02">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南董镇综合工作经费（环保、土地、信访、创城、食品安全、安全生产、协税护税、社会综合治理、农村独生子女奖励金父母奖励金等））</w:t>
            </w:r>
          </w:p>
        </w:tc>
      </w:tr>
      <w:tr w14:paraId="4D105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61DCD4D">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201EC629">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预算数</w:t>
            </w:r>
          </w:p>
        </w:tc>
        <w:tc>
          <w:tcPr>
            <w:tcW w:w="1276" w:type="dxa"/>
            <w:noWrap w:val="0"/>
            <w:vAlign w:val="center"/>
          </w:tcPr>
          <w:p w14:paraId="20BB049E">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95.40</w:t>
            </w:r>
          </w:p>
        </w:tc>
        <w:tc>
          <w:tcPr>
            <w:tcW w:w="1587" w:type="dxa"/>
            <w:noWrap w:val="0"/>
            <w:vAlign w:val="center"/>
          </w:tcPr>
          <w:p w14:paraId="6E0BB0D6">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其中：财政资金</w:t>
            </w:r>
          </w:p>
        </w:tc>
        <w:tc>
          <w:tcPr>
            <w:tcW w:w="1304" w:type="dxa"/>
            <w:noWrap w:val="0"/>
            <w:vAlign w:val="center"/>
          </w:tcPr>
          <w:p w14:paraId="2180CFE8">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95.40</w:t>
            </w:r>
          </w:p>
        </w:tc>
        <w:tc>
          <w:tcPr>
            <w:tcW w:w="1276" w:type="dxa"/>
            <w:noWrap w:val="0"/>
            <w:vAlign w:val="center"/>
          </w:tcPr>
          <w:p w14:paraId="42C7834D">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其他资金</w:t>
            </w:r>
          </w:p>
        </w:tc>
        <w:tc>
          <w:tcPr>
            <w:tcW w:w="1701" w:type="dxa"/>
            <w:noWrap w:val="0"/>
            <w:vAlign w:val="center"/>
          </w:tcPr>
          <w:p w14:paraId="7FF08CB2">
            <w:pPr>
              <w:keepNext w:val="0"/>
              <w:keepLines w:val="0"/>
              <w:pageBreakBefore w:val="0"/>
              <w:kinsoku/>
              <w:wordWrap/>
              <w:overflowPunct/>
              <w:topLinePunct w:val="0"/>
              <w:bidi w:val="0"/>
              <w:spacing w:line="500" w:lineRule="exact"/>
              <w:jc w:val="left"/>
              <w:textAlignment w:val="auto"/>
              <w:rPr>
                <w:rFonts w:ascii="方正书宋_GBK" w:eastAsia="方正书宋_GBK"/>
              </w:rPr>
            </w:pPr>
          </w:p>
        </w:tc>
      </w:tr>
      <w:tr w14:paraId="02EE6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25CF23EE">
            <w:pPr>
              <w:keepNext w:val="0"/>
              <w:keepLines w:val="0"/>
              <w:pageBreakBefore w:val="0"/>
              <w:kinsoku/>
              <w:wordWrap/>
              <w:overflowPunct/>
              <w:topLinePunct w:val="0"/>
              <w:bidi w:val="0"/>
              <w:spacing w:line="500" w:lineRule="exact"/>
              <w:jc w:val="left"/>
              <w:textAlignment w:val="auto"/>
              <w:outlineLvl w:val="1"/>
            </w:pPr>
          </w:p>
        </w:tc>
        <w:tc>
          <w:tcPr>
            <w:tcW w:w="8278" w:type="dxa"/>
            <w:gridSpan w:val="6"/>
            <w:noWrap w:val="0"/>
            <w:vAlign w:val="center"/>
          </w:tcPr>
          <w:p w14:paraId="4DBF15F2">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根据年度计划，统筹南董镇环保、土地、信访、创城、食品安全、安全生产、协税护税、社会综合治理、农村独生子女奖励金父母奖励金等支出，确保南董镇年度工作顺利开展。</w:t>
            </w:r>
          </w:p>
        </w:tc>
      </w:tr>
      <w:tr w14:paraId="56F62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5289957">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00430EF4">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1577E465">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0E622164">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180D6B12">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CE2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FDB5722">
            <w:pPr>
              <w:keepNext w:val="0"/>
              <w:keepLines w:val="0"/>
              <w:pageBreakBefore w:val="0"/>
              <w:kinsoku/>
              <w:wordWrap/>
              <w:overflowPunct/>
              <w:topLinePunct w:val="0"/>
              <w:bidi w:val="0"/>
              <w:spacing w:line="500" w:lineRule="exact"/>
              <w:jc w:val="left"/>
              <w:textAlignment w:val="auto"/>
              <w:outlineLvl w:val="1"/>
            </w:pPr>
          </w:p>
        </w:tc>
        <w:tc>
          <w:tcPr>
            <w:tcW w:w="2410" w:type="dxa"/>
            <w:gridSpan w:val="2"/>
            <w:tcBorders>
              <w:bottom w:val="single" w:color="000000" w:sz="6" w:space="0"/>
            </w:tcBorders>
            <w:noWrap w:val="0"/>
            <w:vAlign w:val="center"/>
          </w:tcPr>
          <w:p w14:paraId="5F1F7758">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191DEA6F">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7431136B">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56ECC83E">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100.00</w:t>
            </w:r>
          </w:p>
        </w:tc>
      </w:tr>
      <w:tr w14:paraId="69F1E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54D4E1E3">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63D2EFBD">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1</w:t>
            </w:r>
            <w:r>
              <w:rPr>
                <w:rFonts w:hint="eastAsia" w:ascii="方正书宋_GBK" w:eastAsia="方正书宋_GBK"/>
              </w:rPr>
              <w:t>、保障各项工作正常开展</w:t>
            </w:r>
          </w:p>
        </w:tc>
      </w:tr>
    </w:tbl>
    <w:p w14:paraId="009B4D58">
      <w:pPr>
        <w:keepNext w:val="0"/>
        <w:keepLines w:val="0"/>
        <w:pageBreakBefore w:val="0"/>
        <w:kinsoku/>
        <w:wordWrap/>
        <w:overflowPunct/>
        <w:topLinePunct w:val="0"/>
        <w:bidi w:val="0"/>
        <w:spacing w:line="500" w:lineRule="exact"/>
        <w:ind w:firstLine="420" w:firstLineChars="200"/>
        <w:jc w:val="center"/>
        <w:textAlignment w:val="auto"/>
        <w:rPr>
          <w:rFonts w:hAnsi="宋体"/>
        </w:rPr>
      </w:pPr>
      <w:r>
        <w:rPr>
          <w:rFonts w:ascii="方正书宋_GBK" w:eastAsia="方正书宋_GBK"/>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FA7C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A1CF337">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一级指标</w:t>
            </w:r>
          </w:p>
        </w:tc>
        <w:tc>
          <w:tcPr>
            <w:tcW w:w="1134" w:type="dxa"/>
            <w:noWrap w:val="0"/>
            <w:vAlign w:val="center"/>
          </w:tcPr>
          <w:p w14:paraId="4F27751B">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二级指标</w:t>
            </w:r>
          </w:p>
        </w:tc>
        <w:tc>
          <w:tcPr>
            <w:tcW w:w="1276" w:type="dxa"/>
            <w:noWrap w:val="0"/>
            <w:vAlign w:val="center"/>
          </w:tcPr>
          <w:p w14:paraId="56DDB32D">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三级指标</w:t>
            </w:r>
          </w:p>
        </w:tc>
        <w:tc>
          <w:tcPr>
            <w:tcW w:w="2891" w:type="dxa"/>
            <w:noWrap w:val="0"/>
            <w:vAlign w:val="center"/>
          </w:tcPr>
          <w:p w14:paraId="75CA53CF">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绩效指标描述</w:t>
            </w:r>
          </w:p>
        </w:tc>
        <w:tc>
          <w:tcPr>
            <w:tcW w:w="1276" w:type="dxa"/>
            <w:noWrap w:val="0"/>
            <w:vAlign w:val="center"/>
          </w:tcPr>
          <w:p w14:paraId="09E792EA">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指标值</w:t>
            </w:r>
          </w:p>
        </w:tc>
        <w:tc>
          <w:tcPr>
            <w:tcW w:w="1701" w:type="dxa"/>
            <w:noWrap w:val="0"/>
            <w:vAlign w:val="center"/>
          </w:tcPr>
          <w:p w14:paraId="0C3C5107">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指标值确定依据</w:t>
            </w:r>
          </w:p>
        </w:tc>
      </w:tr>
      <w:tr w14:paraId="35F4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CDB40D4">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hint="eastAsia" w:ascii="方正书宋_GBK" w:eastAsia="方正书宋_GBK"/>
              </w:rPr>
              <w:t>产出指标</w:t>
            </w:r>
          </w:p>
        </w:tc>
        <w:tc>
          <w:tcPr>
            <w:tcW w:w="1134" w:type="dxa"/>
            <w:noWrap w:val="0"/>
            <w:vAlign w:val="center"/>
          </w:tcPr>
          <w:p w14:paraId="41ADC116">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质量指标</w:t>
            </w:r>
          </w:p>
        </w:tc>
        <w:tc>
          <w:tcPr>
            <w:tcW w:w="1276" w:type="dxa"/>
            <w:noWrap w:val="0"/>
            <w:vAlign w:val="center"/>
          </w:tcPr>
          <w:p w14:paraId="4CCDCC60">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各项工作运行保障</w:t>
            </w:r>
          </w:p>
        </w:tc>
        <w:tc>
          <w:tcPr>
            <w:tcW w:w="2891" w:type="dxa"/>
            <w:noWrap w:val="0"/>
            <w:vAlign w:val="center"/>
          </w:tcPr>
          <w:p w14:paraId="2D935D75">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涉及的各项工作正常开展</w:t>
            </w:r>
          </w:p>
        </w:tc>
        <w:tc>
          <w:tcPr>
            <w:tcW w:w="1276" w:type="dxa"/>
            <w:noWrap w:val="0"/>
            <w:vAlign w:val="center"/>
          </w:tcPr>
          <w:p w14:paraId="76F1FD39">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14:paraId="309ABCEA">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上级文件</w:t>
            </w:r>
          </w:p>
        </w:tc>
      </w:tr>
      <w:tr w14:paraId="0F65A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E0E6174">
            <w:pPr>
              <w:keepNext w:val="0"/>
              <w:keepLines w:val="0"/>
              <w:pageBreakBefore w:val="0"/>
              <w:kinsoku/>
              <w:wordWrap/>
              <w:overflowPunct/>
              <w:topLinePunct w:val="0"/>
              <w:bidi w:val="0"/>
              <w:spacing w:line="500" w:lineRule="exact"/>
              <w:jc w:val="center"/>
              <w:textAlignment w:val="auto"/>
              <w:rPr>
                <w:rFonts w:hint="eastAsia" w:ascii="方正书宋_GBK" w:eastAsia="方正书宋_GBK"/>
              </w:rPr>
            </w:pPr>
          </w:p>
        </w:tc>
        <w:tc>
          <w:tcPr>
            <w:tcW w:w="1134" w:type="dxa"/>
            <w:noWrap w:val="0"/>
            <w:vAlign w:val="center"/>
          </w:tcPr>
          <w:p w14:paraId="11F6D7C6">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453EE8BE">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各项工作保障时间节点</w:t>
            </w:r>
          </w:p>
        </w:tc>
        <w:tc>
          <w:tcPr>
            <w:tcW w:w="2891" w:type="dxa"/>
            <w:noWrap w:val="0"/>
            <w:vAlign w:val="center"/>
          </w:tcPr>
          <w:p w14:paraId="06058744">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按时完成上级安排的各项工作</w:t>
            </w:r>
          </w:p>
        </w:tc>
        <w:tc>
          <w:tcPr>
            <w:tcW w:w="1276" w:type="dxa"/>
            <w:noWrap w:val="0"/>
            <w:vAlign w:val="center"/>
          </w:tcPr>
          <w:p w14:paraId="7FA667FE">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14:paraId="076F4CD7">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上级文件</w:t>
            </w:r>
          </w:p>
        </w:tc>
      </w:tr>
      <w:tr w14:paraId="4ADB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1002BD3">
            <w:pPr>
              <w:keepNext w:val="0"/>
              <w:keepLines w:val="0"/>
              <w:pageBreakBefore w:val="0"/>
              <w:kinsoku/>
              <w:wordWrap/>
              <w:overflowPunct/>
              <w:topLinePunct w:val="0"/>
              <w:bidi w:val="0"/>
              <w:spacing w:line="500" w:lineRule="exact"/>
              <w:jc w:val="center"/>
              <w:textAlignment w:val="auto"/>
              <w:rPr>
                <w:rFonts w:hint="eastAsia" w:ascii="方正书宋_GBK" w:eastAsia="方正书宋_GBK"/>
              </w:rPr>
            </w:pPr>
            <w:r>
              <w:rPr>
                <w:rFonts w:hint="eastAsia" w:ascii="方正书宋_GBK" w:eastAsia="方正书宋_GBK"/>
              </w:rPr>
              <w:t>效果指标</w:t>
            </w:r>
          </w:p>
        </w:tc>
        <w:tc>
          <w:tcPr>
            <w:tcW w:w="1134" w:type="dxa"/>
            <w:noWrap w:val="0"/>
            <w:vAlign w:val="center"/>
          </w:tcPr>
          <w:p w14:paraId="5B7DE788">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359CF17B">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各项工作顺利开展</w:t>
            </w:r>
          </w:p>
        </w:tc>
        <w:tc>
          <w:tcPr>
            <w:tcW w:w="2891" w:type="dxa"/>
            <w:noWrap w:val="0"/>
            <w:vAlign w:val="center"/>
          </w:tcPr>
          <w:p w14:paraId="198378E8">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各项工作统筹兼顾，顺利开展</w:t>
            </w:r>
          </w:p>
        </w:tc>
        <w:tc>
          <w:tcPr>
            <w:tcW w:w="1276" w:type="dxa"/>
            <w:noWrap w:val="0"/>
            <w:vAlign w:val="center"/>
          </w:tcPr>
          <w:p w14:paraId="51A55E4B">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14:paraId="7E8EEF4B">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调查问卷</w:t>
            </w:r>
          </w:p>
        </w:tc>
      </w:tr>
      <w:tr w14:paraId="1A424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1F0ECF1">
            <w:pPr>
              <w:keepNext w:val="0"/>
              <w:keepLines w:val="0"/>
              <w:pageBreakBefore w:val="0"/>
              <w:kinsoku/>
              <w:wordWrap/>
              <w:overflowPunct/>
              <w:topLinePunct w:val="0"/>
              <w:bidi w:val="0"/>
              <w:spacing w:line="500" w:lineRule="exact"/>
              <w:jc w:val="center"/>
              <w:textAlignment w:val="auto"/>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1D7F97CE">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29279776">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群众满意度</w:t>
            </w:r>
          </w:p>
        </w:tc>
        <w:tc>
          <w:tcPr>
            <w:tcW w:w="2891" w:type="dxa"/>
            <w:noWrap w:val="0"/>
            <w:vAlign w:val="center"/>
          </w:tcPr>
          <w:p w14:paraId="53222998">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按时完成各项工作，上级部门满意，群众满意</w:t>
            </w:r>
          </w:p>
        </w:tc>
        <w:tc>
          <w:tcPr>
            <w:tcW w:w="1276" w:type="dxa"/>
            <w:noWrap w:val="0"/>
            <w:vAlign w:val="center"/>
          </w:tcPr>
          <w:p w14:paraId="5388A843">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14:paraId="77ECF460">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问卷调查</w:t>
            </w:r>
          </w:p>
        </w:tc>
      </w:tr>
    </w:tbl>
    <w:p w14:paraId="18974C24">
      <w:pPr>
        <w:keepNext w:val="0"/>
        <w:keepLines w:val="0"/>
        <w:pageBreakBefore w:val="0"/>
        <w:kinsoku/>
        <w:wordWrap/>
        <w:overflowPunct/>
        <w:topLinePunct w:val="0"/>
        <w:bidi w:val="0"/>
        <w:spacing w:line="500" w:lineRule="exact"/>
        <w:ind w:firstLine="420" w:firstLineChars="200"/>
        <w:jc w:val="left"/>
        <w:textAlignment w:val="auto"/>
        <w:sectPr>
          <w:pgSz w:w="11907" w:h="16839"/>
          <w:pgMar w:top="1984" w:right="1304" w:bottom="1134" w:left="1304" w:header="851" w:footer="992" w:gutter="0"/>
          <w:cols w:space="720" w:num="1"/>
          <w:docGrid w:type="lines" w:linePitch="312" w:charSpace="0"/>
        </w:sectPr>
      </w:pPr>
    </w:p>
    <w:p w14:paraId="459464FE">
      <w:pPr>
        <w:keepNext w:val="0"/>
        <w:keepLines w:val="0"/>
        <w:pageBreakBefore w:val="0"/>
        <w:kinsoku/>
        <w:wordWrap/>
        <w:overflowPunct/>
        <w:topLinePunct w:val="0"/>
        <w:bidi w:val="0"/>
        <w:spacing w:line="500" w:lineRule="exact"/>
        <w:ind w:firstLine="420" w:firstLineChars="200"/>
        <w:jc w:val="left"/>
        <w:textAlignment w:val="auto"/>
      </w:pPr>
    </w:p>
    <w:p w14:paraId="5413E2F6">
      <w:pPr>
        <w:keepNext w:val="0"/>
        <w:keepLines w:val="0"/>
        <w:pageBreakBefore w:val="0"/>
        <w:kinsoku/>
        <w:wordWrap/>
        <w:overflowPunct/>
        <w:topLinePunct w:val="0"/>
        <w:bidi w:val="0"/>
        <w:spacing w:line="500" w:lineRule="exact"/>
        <w:ind w:firstLine="560" w:firstLineChars="200"/>
        <w:jc w:val="left"/>
        <w:textAlignment w:val="auto"/>
        <w:outlineLvl w:val="1"/>
        <w:rPr>
          <w:rFonts w:hAnsi="宋体"/>
          <w:b/>
          <w:sz w:val="28"/>
        </w:rPr>
      </w:pPr>
      <w:r>
        <w:rPr>
          <w:rFonts w:hint="eastAsia" w:ascii="方正仿宋_GBK" w:eastAsia="方正仿宋_GBK"/>
          <w:b/>
          <w:sz w:val="28"/>
        </w:rPr>
        <w:t>7、正常离任村干部生活补贴绩效目标表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3173458"/>
      <w:r>
        <w:rPr>
          <w:rFonts w:hint="eastAsia" w:ascii="方正仿宋_GBK" w:eastAsia="方正仿宋_GBK"/>
          <w:b/>
          <w:sz w:val="28"/>
        </w:rPr>
        <w:instrText xml:space="preserve">7、正常离任村干部生活补贴绩效目标表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214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6A524EF9">
            <w:pPr>
              <w:keepNext w:val="0"/>
              <w:keepLines w:val="0"/>
              <w:pageBreakBefore w:val="0"/>
              <w:kinsoku/>
              <w:wordWrap/>
              <w:overflowPunct/>
              <w:topLinePunct w:val="0"/>
              <w:bidi w:val="0"/>
              <w:spacing w:line="500" w:lineRule="exact"/>
              <w:jc w:val="left"/>
              <w:textAlignment w:val="auto"/>
              <w:rPr>
                <w:rFonts w:ascii="方正书宋_GBK" w:eastAsia="方正书宋_GBK"/>
                <w:b/>
              </w:rPr>
            </w:pPr>
            <w:r>
              <w:rPr>
                <w:rFonts w:ascii="方正书宋_GBK" w:eastAsia="方正书宋_GBK"/>
                <w:b/>
              </w:rPr>
              <w:t>810002</w:t>
            </w:r>
            <w:r>
              <w:rPr>
                <w:rFonts w:hint="eastAsia" w:ascii="方正书宋_GBK" w:eastAsia="方正书宋_GBK"/>
                <w:b/>
              </w:rPr>
              <w:t>石家庄市藁城区南董镇人民政府</w:t>
            </w:r>
          </w:p>
        </w:tc>
        <w:tc>
          <w:tcPr>
            <w:tcW w:w="1701" w:type="dxa"/>
            <w:tcBorders>
              <w:top w:val="single" w:color="FFFFFF" w:sz="6" w:space="0"/>
              <w:left w:val="single" w:color="FFFFFF" w:sz="6" w:space="0"/>
              <w:right w:val="single" w:color="FFFFFF" w:sz="6" w:space="0"/>
            </w:tcBorders>
            <w:noWrap w:val="0"/>
            <w:vAlign w:val="center"/>
          </w:tcPr>
          <w:p w14:paraId="1DE0AD5D">
            <w:pPr>
              <w:keepNext w:val="0"/>
              <w:keepLines w:val="0"/>
              <w:pageBreakBefore w:val="0"/>
              <w:kinsoku/>
              <w:wordWrap/>
              <w:overflowPunct/>
              <w:topLinePunct w:val="0"/>
              <w:bidi w:val="0"/>
              <w:spacing w:line="500" w:lineRule="exact"/>
              <w:jc w:val="right"/>
              <w:textAlignment w:val="auto"/>
              <w:rPr>
                <w:rFonts w:ascii="方正书宋_GBK" w:eastAsia="方正书宋_GBK"/>
              </w:rPr>
            </w:pPr>
            <w:r>
              <w:rPr>
                <w:rFonts w:hint="eastAsia" w:ascii="方正书宋_GBK" w:eastAsia="方正书宋_GBK"/>
              </w:rPr>
              <w:t>单位：万元</w:t>
            </w:r>
          </w:p>
        </w:tc>
      </w:tr>
      <w:tr w14:paraId="68C67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113510AC">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7DB94166">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810-0101-JQN-SC1L</w:t>
            </w:r>
          </w:p>
        </w:tc>
        <w:tc>
          <w:tcPr>
            <w:tcW w:w="1587" w:type="dxa"/>
            <w:noWrap w:val="0"/>
            <w:vAlign w:val="center"/>
          </w:tcPr>
          <w:p w14:paraId="384E64B5">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76C5A4EE">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正常离任村干部生活补贴</w:t>
            </w:r>
          </w:p>
        </w:tc>
      </w:tr>
      <w:tr w14:paraId="046D9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62D3C20">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79AA327C">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预算数</w:t>
            </w:r>
          </w:p>
        </w:tc>
        <w:tc>
          <w:tcPr>
            <w:tcW w:w="1276" w:type="dxa"/>
            <w:noWrap w:val="0"/>
            <w:vAlign w:val="center"/>
          </w:tcPr>
          <w:p w14:paraId="1EDECDE4">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8.90</w:t>
            </w:r>
          </w:p>
        </w:tc>
        <w:tc>
          <w:tcPr>
            <w:tcW w:w="1587" w:type="dxa"/>
            <w:noWrap w:val="0"/>
            <w:vAlign w:val="center"/>
          </w:tcPr>
          <w:p w14:paraId="0468B628">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其中：财政资金</w:t>
            </w:r>
          </w:p>
        </w:tc>
        <w:tc>
          <w:tcPr>
            <w:tcW w:w="1304" w:type="dxa"/>
            <w:noWrap w:val="0"/>
            <w:vAlign w:val="center"/>
          </w:tcPr>
          <w:p w14:paraId="3886D815">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8.90</w:t>
            </w:r>
          </w:p>
        </w:tc>
        <w:tc>
          <w:tcPr>
            <w:tcW w:w="1276" w:type="dxa"/>
            <w:noWrap w:val="0"/>
            <w:vAlign w:val="center"/>
          </w:tcPr>
          <w:p w14:paraId="4F0D08D9">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其他资金</w:t>
            </w:r>
          </w:p>
        </w:tc>
        <w:tc>
          <w:tcPr>
            <w:tcW w:w="1701" w:type="dxa"/>
            <w:noWrap w:val="0"/>
            <w:vAlign w:val="center"/>
          </w:tcPr>
          <w:p w14:paraId="701A0DB4">
            <w:pPr>
              <w:keepNext w:val="0"/>
              <w:keepLines w:val="0"/>
              <w:pageBreakBefore w:val="0"/>
              <w:kinsoku/>
              <w:wordWrap/>
              <w:overflowPunct/>
              <w:topLinePunct w:val="0"/>
              <w:bidi w:val="0"/>
              <w:spacing w:line="500" w:lineRule="exact"/>
              <w:jc w:val="left"/>
              <w:textAlignment w:val="auto"/>
              <w:rPr>
                <w:rFonts w:ascii="方正书宋_GBK" w:eastAsia="方正书宋_GBK"/>
              </w:rPr>
            </w:pPr>
          </w:p>
        </w:tc>
      </w:tr>
      <w:tr w14:paraId="745EE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6AA30E92">
            <w:pPr>
              <w:keepNext w:val="0"/>
              <w:keepLines w:val="0"/>
              <w:pageBreakBefore w:val="0"/>
              <w:kinsoku/>
              <w:wordWrap/>
              <w:overflowPunct/>
              <w:topLinePunct w:val="0"/>
              <w:bidi w:val="0"/>
              <w:spacing w:line="500" w:lineRule="exact"/>
              <w:jc w:val="left"/>
              <w:textAlignment w:val="auto"/>
              <w:outlineLvl w:val="1"/>
            </w:pPr>
          </w:p>
        </w:tc>
        <w:tc>
          <w:tcPr>
            <w:tcW w:w="8278" w:type="dxa"/>
            <w:gridSpan w:val="6"/>
            <w:noWrap w:val="0"/>
            <w:vAlign w:val="center"/>
          </w:tcPr>
          <w:p w14:paraId="44DB897A">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根据石家庄市藁城区委组织部要求发，发放正常离任村干部生活补贴。</w:t>
            </w:r>
          </w:p>
        </w:tc>
      </w:tr>
      <w:tr w14:paraId="2DA7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721C669">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7876FA6D">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014E655B">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476A44A">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0B8C5073">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C3EE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0E8FF136">
            <w:pPr>
              <w:keepNext w:val="0"/>
              <w:keepLines w:val="0"/>
              <w:pageBreakBefore w:val="0"/>
              <w:kinsoku/>
              <w:wordWrap/>
              <w:overflowPunct/>
              <w:topLinePunct w:val="0"/>
              <w:bidi w:val="0"/>
              <w:spacing w:line="500" w:lineRule="exact"/>
              <w:jc w:val="left"/>
              <w:textAlignment w:val="auto"/>
              <w:outlineLvl w:val="1"/>
            </w:pPr>
          </w:p>
        </w:tc>
        <w:tc>
          <w:tcPr>
            <w:tcW w:w="2410" w:type="dxa"/>
            <w:gridSpan w:val="2"/>
            <w:tcBorders>
              <w:bottom w:val="single" w:color="000000" w:sz="6" w:space="0"/>
            </w:tcBorders>
            <w:noWrap w:val="0"/>
            <w:vAlign w:val="center"/>
          </w:tcPr>
          <w:p w14:paraId="197FA3DA">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44FF39AA">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7C0A34C8">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0D14605F">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ascii="方正书宋_GBK" w:eastAsia="方正书宋_GBK"/>
              </w:rPr>
              <w:t>100.00</w:t>
            </w:r>
          </w:p>
        </w:tc>
      </w:tr>
      <w:tr w14:paraId="0A84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ECC5628">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3E08D3DB">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12</w:t>
            </w:r>
            <w:r>
              <w:rPr>
                <w:rFonts w:hint="eastAsia" w:ascii="方正书宋_GBK" w:eastAsia="方正书宋_GBK"/>
              </w:rPr>
              <w:t>月底前将补贴</w:t>
            </w:r>
            <w:r>
              <w:rPr>
                <w:rFonts w:ascii="方正书宋_GBK" w:eastAsia="方正书宋_GBK"/>
              </w:rPr>
              <w:t>100%</w:t>
            </w:r>
            <w:r>
              <w:rPr>
                <w:rFonts w:hint="eastAsia" w:ascii="方正书宋_GBK" w:eastAsia="方正书宋_GBK"/>
              </w:rPr>
              <w:t>发放完成</w:t>
            </w:r>
          </w:p>
          <w:p w14:paraId="6CF7A088">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2</w:t>
            </w:r>
            <w:r>
              <w:rPr>
                <w:rFonts w:hint="eastAsia" w:ascii="方正书宋_GBK" w:eastAsia="方正书宋_GBK"/>
              </w:rPr>
              <w:t>、得到广大离任村干部的认可满意</w:t>
            </w:r>
          </w:p>
        </w:tc>
      </w:tr>
    </w:tbl>
    <w:p w14:paraId="53C58151">
      <w:pPr>
        <w:keepNext w:val="0"/>
        <w:keepLines w:val="0"/>
        <w:pageBreakBefore w:val="0"/>
        <w:kinsoku/>
        <w:wordWrap/>
        <w:overflowPunct/>
        <w:topLinePunct w:val="0"/>
        <w:bidi w:val="0"/>
        <w:spacing w:line="500" w:lineRule="exact"/>
        <w:ind w:firstLine="420" w:firstLineChars="200"/>
        <w:jc w:val="center"/>
        <w:textAlignment w:val="auto"/>
        <w:rPr>
          <w:rFonts w:hAnsi="宋体"/>
        </w:rPr>
      </w:pPr>
      <w:r>
        <w:rPr>
          <w:rFonts w:ascii="方正书宋_GBK" w:eastAsia="方正书宋_GBK"/>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9E07527">
        <w:tblPrEx>
          <w:tblCellMar>
            <w:top w:w="0" w:type="dxa"/>
            <w:left w:w="108" w:type="dxa"/>
            <w:bottom w:w="0" w:type="dxa"/>
            <w:right w:w="108" w:type="dxa"/>
          </w:tblCellMar>
        </w:tblPrEx>
        <w:trPr>
          <w:cantSplit/>
          <w:trHeight w:val="397" w:hRule="atLeast"/>
          <w:tblHeader/>
          <w:jc w:val="center"/>
        </w:trPr>
        <w:tc>
          <w:tcPr>
            <w:tcW w:w="1134" w:type="dxa"/>
            <w:noWrap w:val="0"/>
            <w:vAlign w:val="center"/>
          </w:tcPr>
          <w:p w14:paraId="53B5DCB5">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一级指标</w:t>
            </w:r>
          </w:p>
        </w:tc>
        <w:tc>
          <w:tcPr>
            <w:tcW w:w="1134" w:type="dxa"/>
            <w:noWrap w:val="0"/>
            <w:vAlign w:val="center"/>
          </w:tcPr>
          <w:p w14:paraId="1B7ED681">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二级指标</w:t>
            </w:r>
          </w:p>
        </w:tc>
        <w:tc>
          <w:tcPr>
            <w:tcW w:w="1276" w:type="dxa"/>
            <w:noWrap w:val="0"/>
            <w:vAlign w:val="center"/>
          </w:tcPr>
          <w:p w14:paraId="64940715">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三级指标</w:t>
            </w:r>
          </w:p>
        </w:tc>
        <w:tc>
          <w:tcPr>
            <w:tcW w:w="2891" w:type="dxa"/>
            <w:noWrap w:val="0"/>
            <w:vAlign w:val="center"/>
          </w:tcPr>
          <w:p w14:paraId="3F1904C7">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绩效指标描述</w:t>
            </w:r>
          </w:p>
        </w:tc>
        <w:tc>
          <w:tcPr>
            <w:tcW w:w="1276" w:type="dxa"/>
            <w:noWrap w:val="0"/>
            <w:vAlign w:val="center"/>
          </w:tcPr>
          <w:p w14:paraId="68DC82D9">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指标值</w:t>
            </w:r>
          </w:p>
        </w:tc>
        <w:tc>
          <w:tcPr>
            <w:tcW w:w="1701" w:type="dxa"/>
            <w:noWrap w:val="0"/>
            <w:vAlign w:val="center"/>
          </w:tcPr>
          <w:p w14:paraId="4FE14C77">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指标值确定依据</w:t>
            </w:r>
          </w:p>
        </w:tc>
      </w:tr>
      <w:tr w14:paraId="0E13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C37F3EB">
            <w:pPr>
              <w:keepNext w:val="0"/>
              <w:keepLines w:val="0"/>
              <w:pageBreakBefore w:val="0"/>
              <w:kinsoku/>
              <w:wordWrap/>
              <w:overflowPunct/>
              <w:topLinePunct w:val="0"/>
              <w:bidi w:val="0"/>
              <w:spacing w:line="500" w:lineRule="exact"/>
              <w:jc w:val="center"/>
              <w:textAlignment w:val="auto"/>
              <w:rPr>
                <w:rFonts w:ascii="方正书宋_GBK" w:eastAsia="方正书宋_GBK"/>
              </w:rPr>
            </w:pPr>
            <w:r>
              <w:rPr>
                <w:rFonts w:hint="eastAsia" w:ascii="方正书宋_GBK" w:eastAsia="方正书宋_GBK"/>
              </w:rPr>
              <w:t>产出指标</w:t>
            </w:r>
          </w:p>
        </w:tc>
        <w:tc>
          <w:tcPr>
            <w:tcW w:w="1134" w:type="dxa"/>
            <w:noWrap w:val="0"/>
            <w:vAlign w:val="center"/>
          </w:tcPr>
          <w:p w14:paraId="42702CD2">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数量指标</w:t>
            </w:r>
          </w:p>
        </w:tc>
        <w:tc>
          <w:tcPr>
            <w:tcW w:w="1276" w:type="dxa"/>
            <w:noWrap w:val="0"/>
            <w:vAlign w:val="center"/>
          </w:tcPr>
          <w:p w14:paraId="45D4D905">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保障离任干部生活补贴正常发放</w:t>
            </w:r>
          </w:p>
        </w:tc>
        <w:tc>
          <w:tcPr>
            <w:tcW w:w="2891" w:type="dxa"/>
            <w:noWrap w:val="0"/>
            <w:vAlign w:val="center"/>
          </w:tcPr>
          <w:p w14:paraId="1F4B4528">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保障资金，确保准时对离任村干部发放补贴</w:t>
            </w:r>
          </w:p>
        </w:tc>
        <w:tc>
          <w:tcPr>
            <w:tcW w:w="1276" w:type="dxa"/>
            <w:noWrap w:val="0"/>
            <w:vAlign w:val="center"/>
          </w:tcPr>
          <w:p w14:paraId="552C23D2">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ascii="方正书宋_GBK" w:eastAsia="方正书宋_GBK"/>
              </w:rPr>
              <w:t>100%</w:t>
            </w:r>
          </w:p>
        </w:tc>
        <w:tc>
          <w:tcPr>
            <w:tcW w:w="1701" w:type="dxa"/>
            <w:noWrap w:val="0"/>
            <w:vAlign w:val="center"/>
          </w:tcPr>
          <w:p w14:paraId="030C96DE">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上级文件</w:t>
            </w:r>
          </w:p>
        </w:tc>
      </w:tr>
      <w:tr w14:paraId="23795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0CBE808">
            <w:pPr>
              <w:keepNext w:val="0"/>
              <w:keepLines w:val="0"/>
              <w:pageBreakBefore w:val="0"/>
              <w:kinsoku/>
              <w:wordWrap/>
              <w:overflowPunct/>
              <w:topLinePunct w:val="0"/>
              <w:bidi w:val="0"/>
              <w:spacing w:line="500" w:lineRule="exact"/>
              <w:jc w:val="center"/>
              <w:textAlignment w:val="auto"/>
              <w:rPr>
                <w:rFonts w:hint="eastAsia" w:ascii="方正书宋_GBK" w:eastAsia="方正书宋_GBK"/>
              </w:rPr>
            </w:pPr>
          </w:p>
        </w:tc>
        <w:tc>
          <w:tcPr>
            <w:tcW w:w="1134" w:type="dxa"/>
            <w:noWrap w:val="0"/>
            <w:vAlign w:val="center"/>
          </w:tcPr>
          <w:p w14:paraId="0790508D">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61A0D0CC">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及时发放理人村干部生活补贴</w:t>
            </w:r>
          </w:p>
        </w:tc>
        <w:tc>
          <w:tcPr>
            <w:tcW w:w="2891" w:type="dxa"/>
            <w:noWrap w:val="0"/>
            <w:vAlign w:val="center"/>
          </w:tcPr>
          <w:p w14:paraId="6480D02C">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按时间节点对离任村干部发放补贴</w:t>
            </w:r>
          </w:p>
        </w:tc>
        <w:tc>
          <w:tcPr>
            <w:tcW w:w="1276" w:type="dxa"/>
            <w:noWrap w:val="0"/>
            <w:vAlign w:val="center"/>
          </w:tcPr>
          <w:p w14:paraId="2B063041">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14:paraId="0E5CA450">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上级文件</w:t>
            </w:r>
          </w:p>
        </w:tc>
      </w:tr>
      <w:tr w14:paraId="33767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43261B38">
            <w:pPr>
              <w:keepNext w:val="0"/>
              <w:keepLines w:val="0"/>
              <w:pageBreakBefore w:val="0"/>
              <w:kinsoku/>
              <w:wordWrap/>
              <w:overflowPunct/>
              <w:topLinePunct w:val="0"/>
              <w:bidi w:val="0"/>
              <w:spacing w:line="500" w:lineRule="exact"/>
              <w:jc w:val="center"/>
              <w:textAlignment w:val="auto"/>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6FCADC6A">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6195AF81">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离任村干部对补贴发放的满意度</w:t>
            </w:r>
          </w:p>
        </w:tc>
        <w:tc>
          <w:tcPr>
            <w:tcW w:w="2891" w:type="dxa"/>
            <w:noWrap w:val="0"/>
            <w:vAlign w:val="center"/>
          </w:tcPr>
          <w:p w14:paraId="63A5631C">
            <w:pPr>
              <w:keepNext w:val="0"/>
              <w:keepLines w:val="0"/>
              <w:pageBreakBefore w:val="0"/>
              <w:kinsoku/>
              <w:wordWrap/>
              <w:overflowPunct/>
              <w:topLinePunct w:val="0"/>
              <w:bidi w:val="0"/>
              <w:spacing w:line="500" w:lineRule="exact"/>
              <w:jc w:val="left"/>
              <w:textAlignment w:val="auto"/>
              <w:rPr>
                <w:rFonts w:ascii="方正书宋_GBK" w:eastAsia="方正书宋_GBK"/>
              </w:rPr>
            </w:pPr>
            <w:r>
              <w:rPr>
                <w:rFonts w:hint="eastAsia" w:ascii="方正书宋_GBK" w:eastAsia="方正书宋_GBK"/>
              </w:rPr>
              <w:t>及时按量发放补贴，达到发放对象满意</w:t>
            </w:r>
          </w:p>
        </w:tc>
        <w:tc>
          <w:tcPr>
            <w:tcW w:w="1276" w:type="dxa"/>
            <w:noWrap w:val="0"/>
            <w:vAlign w:val="center"/>
          </w:tcPr>
          <w:p w14:paraId="72DBA6F0">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041A075C">
            <w:pPr>
              <w:keepNext w:val="0"/>
              <w:keepLines w:val="0"/>
              <w:pageBreakBefore w:val="0"/>
              <w:kinsoku/>
              <w:wordWrap/>
              <w:overflowPunct/>
              <w:topLinePunct w:val="0"/>
              <w:bidi w:val="0"/>
              <w:spacing w:line="500" w:lineRule="exact"/>
              <w:jc w:val="left"/>
              <w:textAlignment w:val="auto"/>
              <w:rPr>
                <w:rFonts w:hint="eastAsia" w:ascii="方正书宋_GBK" w:eastAsia="方正书宋_GBK"/>
              </w:rPr>
            </w:pPr>
            <w:r>
              <w:rPr>
                <w:rFonts w:hint="eastAsia" w:ascii="方正书宋_GBK" w:eastAsia="方正书宋_GBK"/>
              </w:rPr>
              <w:t>问卷调查</w:t>
            </w:r>
          </w:p>
        </w:tc>
      </w:tr>
    </w:tbl>
    <w:p w14:paraId="3B68E49E">
      <w:pPr>
        <w:keepNext w:val="0"/>
        <w:keepLines w:val="0"/>
        <w:pageBreakBefore w:val="0"/>
        <w:kinsoku/>
        <w:wordWrap/>
        <w:overflowPunct/>
        <w:topLinePunct w:val="0"/>
        <w:bidi w:val="0"/>
        <w:spacing w:line="500" w:lineRule="exact"/>
        <w:ind w:firstLine="420" w:firstLineChars="200"/>
        <w:jc w:val="left"/>
        <w:textAlignment w:val="auto"/>
        <w:sectPr>
          <w:pgSz w:w="11907" w:h="16839"/>
          <w:pgMar w:top="1984" w:right="1304" w:bottom="1134" w:left="1304" w:header="851" w:footer="992" w:gutter="0"/>
          <w:cols w:space="720" w:num="1"/>
          <w:docGrid w:type="lines" w:linePitch="312" w:charSpace="0"/>
        </w:sectPr>
      </w:pPr>
    </w:p>
    <w:p w14:paraId="26C33709">
      <w:pPr>
        <w:keepNext w:val="0"/>
        <w:keepLines w:val="0"/>
        <w:pageBreakBefore w:val="0"/>
        <w:kinsoku/>
        <w:wordWrap/>
        <w:overflowPunct/>
        <w:topLinePunct w:val="0"/>
        <w:autoSpaceDE w:val="0"/>
        <w:autoSpaceDN w:val="0"/>
        <w:bidi w:val="0"/>
        <w:adjustRightInd w:val="0"/>
        <w:spacing w:line="500" w:lineRule="exact"/>
        <w:ind w:firstLine="960" w:firstLineChars="300"/>
        <w:jc w:val="left"/>
        <w:textAlignment w:val="auto"/>
        <w:rPr>
          <w:rFonts w:ascii="黑体" w:hAnsi="黑体" w:eastAsia="黑体" w:cs="Times New Roman"/>
          <w:sz w:val="32"/>
          <w:szCs w:val="32"/>
        </w:rPr>
      </w:pPr>
      <w:r>
        <w:rPr>
          <w:rFonts w:hint="eastAsia" w:ascii="黑体" w:hAnsi="黑体" w:eastAsia="黑体" w:cs="Times New Roman"/>
          <w:sz w:val="32"/>
          <w:szCs w:val="32"/>
        </w:rPr>
        <w:t>六、政府采购预算情况</w:t>
      </w:r>
    </w:p>
    <w:p w14:paraId="376B5EE4">
      <w:pPr>
        <w:keepNext w:val="0"/>
        <w:keepLines w:val="0"/>
        <w:pageBreakBefore w:val="0"/>
        <w:kinsoku/>
        <w:wordWrap/>
        <w:overflowPunct/>
        <w:topLinePunct w:val="0"/>
        <w:bidi w:val="0"/>
        <w:spacing w:line="500" w:lineRule="exact"/>
        <w:ind w:firstLine="640" w:firstLineChars="200"/>
        <w:textAlignment w:val="auto"/>
        <w:outlineLvl w:val="0"/>
        <w:rPr>
          <w:rFonts w:hint="eastAsia" w:ascii="仿宋" w:hAnsi="仿宋" w:eastAsia="仿宋" w:cs="仿宋"/>
          <w:sz w:val="32"/>
          <w:szCs w:val="24"/>
        </w:rPr>
      </w:pPr>
      <w:bookmarkStart w:id="7" w:name="_Toc471398468"/>
      <w:r>
        <w:rPr>
          <w:rFonts w:hint="eastAsia" w:ascii="仿宋" w:hAnsi="仿宋" w:eastAsia="仿宋" w:cs="仿宋"/>
          <w:sz w:val="32"/>
          <w:szCs w:val="24"/>
        </w:rPr>
        <w:t xml:space="preserve"> 2020年，我部门安排政府采购预算</w:t>
      </w:r>
      <w:r>
        <w:rPr>
          <w:rFonts w:hint="eastAsia" w:ascii="仿宋" w:hAnsi="仿宋" w:eastAsia="仿宋" w:cs="仿宋"/>
          <w:sz w:val="32"/>
          <w:szCs w:val="24"/>
          <w:lang w:val="en-US" w:eastAsia="zh-CN"/>
        </w:rPr>
        <w:t>0</w:t>
      </w:r>
      <w:r>
        <w:rPr>
          <w:rFonts w:hint="eastAsia" w:ascii="仿宋" w:hAnsi="仿宋" w:eastAsia="仿宋" w:cs="仿宋"/>
          <w:sz w:val="32"/>
          <w:szCs w:val="24"/>
        </w:rPr>
        <w:t>万元。具体内容见下表。</w:t>
      </w:r>
      <w:bookmarkEnd w:id="7"/>
    </w:p>
    <w:p w14:paraId="2E71A687">
      <w:pPr>
        <w:ind w:firstLine="640" w:firstLineChars="200"/>
        <w:jc w:val="center"/>
        <w:outlineLvl w:val="0"/>
        <w:rPr>
          <w:rFonts w:hint="eastAsia" w:ascii="方正小标宋_GBK" w:eastAsia="方正小标宋_GBK" w:cs="黑体"/>
          <w:b/>
          <w:bCs/>
          <w:sz w:val="32"/>
          <w:szCs w:val="22"/>
        </w:rPr>
      </w:pPr>
      <w:r>
        <w:rPr>
          <w:rFonts w:hint="eastAsia" w:ascii="方正小标宋_GBK" w:eastAsia="方正小标宋_GBK" w:cs="黑体"/>
          <w:b/>
          <w:bCs/>
          <w:sz w:val="32"/>
          <w:szCs w:val="22"/>
        </w:rPr>
        <w:t>部门政府采购预算</w:t>
      </w:r>
    </w:p>
    <w:tbl>
      <w:tblPr>
        <w:tblStyle w:val="4"/>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21074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108CC364">
            <w:pPr>
              <w:keepNext w:val="0"/>
              <w:keepLines w:val="0"/>
              <w:pageBreakBefore w:val="0"/>
              <w:kinsoku/>
              <w:wordWrap/>
              <w:overflowPunct/>
              <w:topLinePunct w:val="0"/>
              <w:bidi w:val="0"/>
              <w:spacing w:line="500" w:lineRule="exact"/>
              <w:jc w:val="left"/>
              <w:textAlignment w:val="auto"/>
              <w:rPr>
                <w:rFonts w:ascii="方正小标宋_GBK" w:eastAsia="方正小标宋_GBK"/>
                <w:sz w:val="24"/>
              </w:rPr>
            </w:pPr>
            <w:r>
              <w:rPr>
                <w:rFonts w:ascii="方正小标宋_GBK" w:eastAsia="方正小标宋_GBK"/>
                <w:sz w:val="24"/>
              </w:rPr>
              <w:t>8</w:t>
            </w:r>
            <w:r>
              <w:rPr>
                <w:rFonts w:hint="eastAsia" w:ascii="方正小标宋_GBK" w:eastAsia="方正小标宋_GBK"/>
                <w:sz w:val="24"/>
                <w:lang w:val="en-US" w:eastAsia="zh-CN"/>
              </w:rPr>
              <w:t>10</w:t>
            </w:r>
            <w:r>
              <w:rPr>
                <w:rFonts w:hint="eastAsia" w:ascii="方正小标宋_GBK" w:eastAsia="方正小标宋_GBK"/>
                <w:sz w:val="24"/>
              </w:rPr>
              <w:t>石家庄市藁城区</w:t>
            </w:r>
            <w:r>
              <w:rPr>
                <w:rFonts w:hint="eastAsia" w:ascii="方正小标宋_GBK" w:eastAsia="方正小标宋_GBK"/>
                <w:sz w:val="24"/>
                <w:lang w:val="en-US" w:eastAsia="zh-CN"/>
              </w:rPr>
              <w:t>南董</w:t>
            </w:r>
            <w:r>
              <w:rPr>
                <w:rFonts w:hint="eastAsia" w:ascii="方正小标宋_GBK" w:eastAsia="方正小标宋_GBK"/>
                <w:sz w:val="24"/>
              </w:rPr>
              <w:t>镇人民政府</w:t>
            </w:r>
          </w:p>
        </w:tc>
        <w:tc>
          <w:tcPr>
            <w:tcW w:w="5854" w:type="dxa"/>
            <w:gridSpan w:val="6"/>
            <w:tcBorders>
              <w:top w:val="single" w:color="FFFFFF" w:sz="6" w:space="0"/>
              <w:left w:val="single" w:color="FFFFFF" w:sz="6" w:space="0"/>
              <w:right w:val="single" w:color="FFFFFF" w:sz="6" w:space="0"/>
            </w:tcBorders>
            <w:vAlign w:val="center"/>
          </w:tcPr>
          <w:p w14:paraId="37D7F232">
            <w:pPr>
              <w:keepNext w:val="0"/>
              <w:keepLines w:val="0"/>
              <w:pageBreakBefore w:val="0"/>
              <w:kinsoku/>
              <w:wordWrap/>
              <w:overflowPunct/>
              <w:topLinePunct w:val="0"/>
              <w:bidi w:val="0"/>
              <w:spacing w:line="500" w:lineRule="exact"/>
              <w:jc w:val="right"/>
              <w:textAlignment w:val="auto"/>
              <w:rPr>
                <w:rFonts w:ascii="方正书宋_GBK" w:eastAsia="方正书宋_GBK"/>
                <w:sz w:val="24"/>
              </w:rPr>
            </w:pPr>
            <w:r>
              <w:rPr>
                <w:rFonts w:hint="eastAsia" w:ascii="方正书宋_GBK" w:eastAsia="方正书宋_GBK"/>
                <w:sz w:val="24"/>
              </w:rPr>
              <w:t>单位：万元</w:t>
            </w:r>
          </w:p>
        </w:tc>
      </w:tr>
      <w:tr w14:paraId="66770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250D5C28">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6299F13C">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05FCB68F">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286EA446">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计量  单位</w:t>
            </w:r>
          </w:p>
        </w:tc>
        <w:tc>
          <w:tcPr>
            <w:tcW w:w="851" w:type="dxa"/>
            <w:vMerge w:val="restart"/>
            <w:vAlign w:val="center"/>
          </w:tcPr>
          <w:p w14:paraId="180EA4C1">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数量</w:t>
            </w:r>
          </w:p>
        </w:tc>
        <w:tc>
          <w:tcPr>
            <w:tcW w:w="992" w:type="dxa"/>
            <w:vMerge w:val="restart"/>
            <w:vAlign w:val="center"/>
          </w:tcPr>
          <w:p w14:paraId="0EBA4F76">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单价</w:t>
            </w:r>
          </w:p>
        </w:tc>
        <w:tc>
          <w:tcPr>
            <w:tcW w:w="5854" w:type="dxa"/>
            <w:gridSpan w:val="6"/>
            <w:vAlign w:val="center"/>
          </w:tcPr>
          <w:p w14:paraId="39DE77DA">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政府采购金额（当年部门预算安排资金）</w:t>
            </w:r>
          </w:p>
        </w:tc>
      </w:tr>
      <w:tr w14:paraId="6D45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59A7F0C8">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项目名称</w:t>
            </w:r>
          </w:p>
        </w:tc>
        <w:tc>
          <w:tcPr>
            <w:tcW w:w="1134" w:type="dxa"/>
            <w:vAlign w:val="center"/>
          </w:tcPr>
          <w:p w14:paraId="128AD139">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预算资金</w:t>
            </w:r>
          </w:p>
        </w:tc>
        <w:tc>
          <w:tcPr>
            <w:tcW w:w="1559" w:type="dxa"/>
            <w:vMerge w:val="continue"/>
            <w:vAlign w:val="center"/>
          </w:tcPr>
          <w:p w14:paraId="78AB61BA">
            <w:pPr>
              <w:keepNext w:val="0"/>
              <w:keepLines w:val="0"/>
              <w:pageBreakBefore w:val="0"/>
              <w:kinsoku/>
              <w:wordWrap/>
              <w:overflowPunct/>
              <w:topLinePunct w:val="0"/>
              <w:bidi w:val="0"/>
              <w:spacing w:line="500" w:lineRule="exact"/>
              <w:jc w:val="left"/>
              <w:textAlignment w:val="auto"/>
              <w:outlineLvl w:val="0"/>
              <w:rPr>
                <w:rFonts w:ascii="Times New Roman" w:eastAsia="方正仿宋_GBK"/>
                <w:sz w:val="28"/>
              </w:rPr>
            </w:pPr>
          </w:p>
        </w:tc>
        <w:tc>
          <w:tcPr>
            <w:tcW w:w="1417" w:type="dxa"/>
            <w:vMerge w:val="continue"/>
            <w:vAlign w:val="center"/>
          </w:tcPr>
          <w:p w14:paraId="49717D54">
            <w:pPr>
              <w:keepNext w:val="0"/>
              <w:keepLines w:val="0"/>
              <w:pageBreakBefore w:val="0"/>
              <w:kinsoku/>
              <w:wordWrap/>
              <w:overflowPunct/>
              <w:topLinePunct w:val="0"/>
              <w:bidi w:val="0"/>
              <w:spacing w:line="500" w:lineRule="exact"/>
              <w:jc w:val="left"/>
              <w:textAlignment w:val="auto"/>
              <w:outlineLvl w:val="0"/>
              <w:rPr>
                <w:rFonts w:ascii="Times New Roman" w:eastAsia="方正仿宋_GBK"/>
                <w:sz w:val="28"/>
              </w:rPr>
            </w:pPr>
          </w:p>
        </w:tc>
        <w:tc>
          <w:tcPr>
            <w:tcW w:w="709" w:type="dxa"/>
            <w:vMerge w:val="continue"/>
            <w:vAlign w:val="center"/>
          </w:tcPr>
          <w:p w14:paraId="045340E4">
            <w:pPr>
              <w:keepNext w:val="0"/>
              <w:keepLines w:val="0"/>
              <w:pageBreakBefore w:val="0"/>
              <w:kinsoku/>
              <w:wordWrap/>
              <w:overflowPunct/>
              <w:topLinePunct w:val="0"/>
              <w:bidi w:val="0"/>
              <w:spacing w:line="500" w:lineRule="exact"/>
              <w:jc w:val="left"/>
              <w:textAlignment w:val="auto"/>
              <w:outlineLvl w:val="0"/>
              <w:rPr>
                <w:rFonts w:ascii="Times New Roman" w:eastAsia="方正仿宋_GBK"/>
                <w:sz w:val="28"/>
              </w:rPr>
            </w:pPr>
          </w:p>
        </w:tc>
        <w:tc>
          <w:tcPr>
            <w:tcW w:w="851" w:type="dxa"/>
            <w:vMerge w:val="continue"/>
            <w:vAlign w:val="center"/>
          </w:tcPr>
          <w:p w14:paraId="558D3F7A">
            <w:pPr>
              <w:keepNext w:val="0"/>
              <w:keepLines w:val="0"/>
              <w:pageBreakBefore w:val="0"/>
              <w:kinsoku/>
              <w:wordWrap/>
              <w:overflowPunct/>
              <w:topLinePunct w:val="0"/>
              <w:bidi w:val="0"/>
              <w:spacing w:line="500" w:lineRule="exact"/>
              <w:jc w:val="left"/>
              <w:textAlignment w:val="auto"/>
              <w:outlineLvl w:val="0"/>
              <w:rPr>
                <w:rFonts w:ascii="Times New Roman" w:eastAsia="方正仿宋_GBK"/>
                <w:sz w:val="28"/>
              </w:rPr>
            </w:pPr>
          </w:p>
        </w:tc>
        <w:tc>
          <w:tcPr>
            <w:tcW w:w="992" w:type="dxa"/>
            <w:vMerge w:val="continue"/>
            <w:vAlign w:val="center"/>
          </w:tcPr>
          <w:p w14:paraId="3A823F1B">
            <w:pPr>
              <w:keepNext w:val="0"/>
              <w:keepLines w:val="0"/>
              <w:pageBreakBefore w:val="0"/>
              <w:kinsoku/>
              <w:wordWrap/>
              <w:overflowPunct/>
              <w:topLinePunct w:val="0"/>
              <w:bidi w:val="0"/>
              <w:spacing w:line="500" w:lineRule="exact"/>
              <w:jc w:val="left"/>
              <w:textAlignment w:val="auto"/>
              <w:outlineLvl w:val="0"/>
              <w:rPr>
                <w:rFonts w:ascii="Times New Roman" w:eastAsia="方正仿宋_GBK"/>
                <w:sz w:val="28"/>
              </w:rPr>
            </w:pPr>
          </w:p>
        </w:tc>
        <w:tc>
          <w:tcPr>
            <w:tcW w:w="992" w:type="dxa"/>
            <w:vAlign w:val="center"/>
          </w:tcPr>
          <w:p w14:paraId="3EC7FFAA">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合计</w:t>
            </w:r>
          </w:p>
        </w:tc>
        <w:tc>
          <w:tcPr>
            <w:tcW w:w="992" w:type="dxa"/>
            <w:vAlign w:val="center"/>
          </w:tcPr>
          <w:p w14:paraId="4AF65ED8">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一般公共预算拨款</w:t>
            </w:r>
          </w:p>
        </w:tc>
        <w:tc>
          <w:tcPr>
            <w:tcW w:w="993" w:type="dxa"/>
            <w:vAlign w:val="center"/>
          </w:tcPr>
          <w:p w14:paraId="67A4FA93">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基金预算拨款</w:t>
            </w:r>
          </w:p>
        </w:tc>
        <w:tc>
          <w:tcPr>
            <w:tcW w:w="1134" w:type="dxa"/>
            <w:vAlign w:val="center"/>
          </w:tcPr>
          <w:p w14:paraId="1D6F4E0D">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国有资本经营预算拨款</w:t>
            </w:r>
          </w:p>
        </w:tc>
        <w:tc>
          <w:tcPr>
            <w:tcW w:w="850" w:type="dxa"/>
            <w:vAlign w:val="center"/>
          </w:tcPr>
          <w:p w14:paraId="3683E99E">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财政专户核拨</w:t>
            </w:r>
          </w:p>
        </w:tc>
        <w:tc>
          <w:tcPr>
            <w:tcW w:w="893" w:type="dxa"/>
            <w:vAlign w:val="center"/>
          </w:tcPr>
          <w:p w14:paraId="4C5259D5">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其他来源收入</w:t>
            </w:r>
          </w:p>
        </w:tc>
      </w:tr>
      <w:tr w14:paraId="23717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00" w:hRule="atLeast"/>
          <w:jc w:val="center"/>
        </w:trPr>
        <w:tc>
          <w:tcPr>
            <w:tcW w:w="3106" w:type="dxa"/>
            <w:vAlign w:val="center"/>
          </w:tcPr>
          <w:p w14:paraId="06970FCF">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合　计</w:t>
            </w:r>
          </w:p>
        </w:tc>
        <w:tc>
          <w:tcPr>
            <w:tcW w:w="1134" w:type="dxa"/>
            <w:vAlign w:val="center"/>
          </w:tcPr>
          <w:p w14:paraId="2B126A23">
            <w:pPr>
              <w:keepNext w:val="0"/>
              <w:keepLines w:val="0"/>
              <w:pageBreakBefore w:val="0"/>
              <w:kinsoku/>
              <w:wordWrap/>
              <w:overflowPunct/>
              <w:topLinePunct w:val="0"/>
              <w:bidi w:val="0"/>
              <w:spacing w:line="500" w:lineRule="exact"/>
              <w:jc w:val="right"/>
              <w:textAlignment w:val="auto"/>
              <w:rPr>
                <w:rFonts w:ascii="方正书宋_GBK" w:eastAsia="方正书宋_GBK"/>
                <w:b/>
              </w:rPr>
            </w:pPr>
          </w:p>
        </w:tc>
        <w:tc>
          <w:tcPr>
            <w:tcW w:w="1559" w:type="dxa"/>
            <w:vAlign w:val="center"/>
          </w:tcPr>
          <w:p w14:paraId="4EFF512E">
            <w:pPr>
              <w:keepNext w:val="0"/>
              <w:keepLines w:val="0"/>
              <w:pageBreakBefore w:val="0"/>
              <w:kinsoku/>
              <w:wordWrap/>
              <w:overflowPunct/>
              <w:topLinePunct w:val="0"/>
              <w:bidi w:val="0"/>
              <w:spacing w:line="500" w:lineRule="exact"/>
              <w:jc w:val="left"/>
              <w:textAlignment w:val="auto"/>
              <w:rPr>
                <w:rFonts w:ascii="方正书宋_GBK" w:eastAsia="方正书宋_GBK"/>
                <w:b/>
              </w:rPr>
            </w:pPr>
          </w:p>
        </w:tc>
        <w:tc>
          <w:tcPr>
            <w:tcW w:w="1417" w:type="dxa"/>
            <w:vAlign w:val="center"/>
          </w:tcPr>
          <w:p w14:paraId="356B1659">
            <w:pPr>
              <w:keepNext w:val="0"/>
              <w:keepLines w:val="0"/>
              <w:pageBreakBefore w:val="0"/>
              <w:kinsoku/>
              <w:wordWrap/>
              <w:overflowPunct/>
              <w:topLinePunct w:val="0"/>
              <w:bidi w:val="0"/>
              <w:spacing w:line="500" w:lineRule="exact"/>
              <w:jc w:val="left"/>
              <w:textAlignment w:val="auto"/>
              <w:rPr>
                <w:rFonts w:ascii="方正书宋_GBK" w:eastAsia="方正书宋_GBK"/>
                <w:b/>
              </w:rPr>
            </w:pPr>
          </w:p>
        </w:tc>
        <w:tc>
          <w:tcPr>
            <w:tcW w:w="709" w:type="dxa"/>
            <w:vAlign w:val="center"/>
          </w:tcPr>
          <w:p w14:paraId="4B5FD6CE">
            <w:pPr>
              <w:keepNext w:val="0"/>
              <w:keepLines w:val="0"/>
              <w:pageBreakBefore w:val="0"/>
              <w:kinsoku/>
              <w:wordWrap/>
              <w:overflowPunct/>
              <w:topLinePunct w:val="0"/>
              <w:bidi w:val="0"/>
              <w:spacing w:line="500" w:lineRule="exact"/>
              <w:jc w:val="left"/>
              <w:textAlignment w:val="auto"/>
              <w:rPr>
                <w:rFonts w:ascii="方正书宋_GBK" w:eastAsia="方正书宋_GBK"/>
                <w:b/>
              </w:rPr>
            </w:pPr>
          </w:p>
        </w:tc>
        <w:tc>
          <w:tcPr>
            <w:tcW w:w="851" w:type="dxa"/>
            <w:vAlign w:val="center"/>
          </w:tcPr>
          <w:p w14:paraId="3CB356FC">
            <w:pPr>
              <w:keepNext w:val="0"/>
              <w:keepLines w:val="0"/>
              <w:pageBreakBefore w:val="0"/>
              <w:kinsoku/>
              <w:wordWrap/>
              <w:overflowPunct/>
              <w:topLinePunct w:val="0"/>
              <w:bidi w:val="0"/>
              <w:spacing w:line="500" w:lineRule="exact"/>
              <w:jc w:val="right"/>
              <w:textAlignment w:val="auto"/>
              <w:rPr>
                <w:rFonts w:ascii="方正书宋_GBK" w:eastAsia="方正书宋_GBK"/>
                <w:b/>
              </w:rPr>
            </w:pPr>
          </w:p>
        </w:tc>
        <w:tc>
          <w:tcPr>
            <w:tcW w:w="992" w:type="dxa"/>
            <w:vAlign w:val="center"/>
          </w:tcPr>
          <w:p w14:paraId="3D95F082">
            <w:pPr>
              <w:keepNext w:val="0"/>
              <w:keepLines w:val="0"/>
              <w:pageBreakBefore w:val="0"/>
              <w:kinsoku/>
              <w:wordWrap/>
              <w:overflowPunct/>
              <w:topLinePunct w:val="0"/>
              <w:bidi w:val="0"/>
              <w:spacing w:line="500" w:lineRule="exact"/>
              <w:jc w:val="right"/>
              <w:textAlignment w:val="auto"/>
              <w:rPr>
                <w:rFonts w:ascii="方正书宋_GBK" w:eastAsia="方正书宋_GBK"/>
                <w:b/>
              </w:rPr>
            </w:pPr>
          </w:p>
        </w:tc>
        <w:tc>
          <w:tcPr>
            <w:tcW w:w="992" w:type="dxa"/>
            <w:vAlign w:val="center"/>
          </w:tcPr>
          <w:p w14:paraId="15261C94">
            <w:pPr>
              <w:keepNext w:val="0"/>
              <w:keepLines w:val="0"/>
              <w:pageBreakBefore w:val="0"/>
              <w:kinsoku/>
              <w:wordWrap/>
              <w:overflowPunct/>
              <w:topLinePunct w:val="0"/>
              <w:bidi w:val="0"/>
              <w:adjustRightInd w:val="0"/>
              <w:snapToGrid w:val="0"/>
              <w:spacing w:line="500" w:lineRule="exact"/>
              <w:jc w:val="right"/>
              <w:textAlignment w:val="auto"/>
              <w:rPr>
                <w:rFonts w:ascii="方正书宋_GBK" w:hAnsi="宋体" w:eastAsia="方正书宋_GBK" w:cs="宋体"/>
                <w:b/>
                <w:bCs/>
                <w:color w:val="000000"/>
                <w:szCs w:val="21"/>
              </w:rPr>
            </w:pPr>
          </w:p>
        </w:tc>
        <w:tc>
          <w:tcPr>
            <w:tcW w:w="992" w:type="dxa"/>
            <w:vAlign w:val="center"/>
          </w:tcPr>
          <w:p w14:paraId="1FFEB5CD">
            <w:pPr>
              <w:keepNext w:val="0"/>
              <w:keepLines w:val="0"/>
              <w:pageBreakBefore w:val="0"/>
              <w:kinsoku/>
              <w:wordWrap/>
              <w:overflowPunct/>
              <w:topLinePunct w:val="0"/>
              <w:bidi w:val="0"/>
              <w:adjustRightInd w:val="0"/>
              <w:snapToGrid w:val="0"/>
              <w:spacing w:line="500" w:lineRule="exact"/>
              <w:jc w:val="right"/>
              <w:textAlignment w:val="auto"/>
              <w:rPr>
                <w:rFonts w:ascii="方正书宋_GBK" w:hAnsi="宋体" w:eastAsia="方正书宋_GBK" w:cs="宋体"/>
                <w:b/>
                <w:bCs/>
                <w:color w:val="000000"/>
                <w:szCs w:val="21"/>
              </w:rPr>
            </w:pPr>
          </w:p>
        </w:tc>
        <w:tc>
          <w:tcPr>
            <w:tcW w:w="993" w:type="dxa"/>
            <w:vAlign w:val="center"/>
          </w:tcPr>
          <w:p w14:paraId="6BB08D52">
            <w:pPr>
              <w:keepNext w:val="0"/>
              <w:keepLines w:val="0"/>
              <w:pageBreakBefore w:val="0"/>
              <w:kinsoku/>
              <w:wordWrap/>
              <w:overflowPunct/>
              <w:topLinePunct w:val="0"/>
              <w:bidi w:val="0"/>
              <w:spacing w:line="500" w:lineRule="exact"/>
              <w:jc w:val="right"/>
              <w:textAlignment w:val="auto"/>
              <w:rPr>
                <w:rFonts w:ascii="方正书宋_GBK" w:eastAsia="方正书宋_GBK"/>
                <w:b/>
              </w:rPr>
            </w:pPr>
          </w:p>
        </w:tc>
        <w:tc>
          <w:tcPr>
            <w:tcW w:w="1134" w:type="dxa"/>
            <w:vAlign w:val="center"/>
          </w:tcPr>
          <w:p w14:paraId="28DAA7E2">
            <w:pPr>
              <w:keepNext w:val="0"/>
              <w:keepLines w:val="0"/>
              <w:pageBreakBefore w:val="0"/>
              <w:kinsoku/>
              <w:wordWrap/>
              <w:overflowPunct/>
              <w:topLinePunct w:val="0"/>
              <w:bidi w:val="0"/>
              <w:spacing w:line="500" w:lineRule="exact"/>
              <w:jc w:val="right"/>
              <w:textAlignment w:val="auto"/>
              <w:rPr>
                <w:rFonts w:ascii="方正书宋_GBK" w:eastAsia="方正书宋_GBK"/>
                <w:b/>
              </w:rPr>
            </w:pPr>
          </w:p>
        </w:tc>
        <w:tc>
          <w:tcPr>
            <w:tcW w:w="850" w:type="dxa"/>
            <w:vAlign w:val="center"/>
          </w:tcPr>
          <w:p w14:paraId="76C746F5">
            <w:pPr>
              <w:keepNext w:val="0"/>
              <w:keepLines w:val="0"/>
              <w:pageBreakBefore w:val="0"/>
              <w:kinsoku/>
              <w:wordWrap/>
              <w:overflowPunct/>
              <w:topLinePunct w:val="0"/>
              <w:bidi w:val="0"/>
              <w:spacing w:line="500" w:lineRule="exact"/>
              <w:jc w:val="right"/>
              <w:textAlignment w:val="auto"/>
              <w:rPr>
                <w:rFonts w:ascii="方正书宋_GBK" w:eastAsia="方正书宋_GBK"/>
                <w:b/>
              </w:rPr>
            </w:pPr>
          </w:p>
        </w:tc>
        <w:tc>
          <w:tcPr>
            <w:tcW w:w="893" w:type="dxa"/>
            <w:vAlign w:val="center"/>
          </w:tcPr>
          <w:p w14:paraId="6E6C2550">
            <w:pPr>
              <w:keepNext w:val="0"/>
              <w:keepLines w:val="0"/>
              <w:pageBreakBefore w:val="0"/>
              <w:kinsoku/>
              <w:wordWrap/>
              <w:overflowPunct/>
              <w:topLinePunct w:val="0"/>
              <w:bidi w:val="0"/>
              <w:spacing w:line="500" w:lineRule="exact"/>
              <w:jc w:val="right"/>
              <w:textAlignment w:val="auto"/>
              <w:rPr>
                <w:rFonts w:ascii="方正书宋_GBK" w:eastAsia="方正书宋_GBK"/>
                <w:b/>
              </w:rPr>
            </w:pPr>
          </w:p>
        </w:tc>
      </w:tr>
    </w:tbl>
    <w:p w14:paraId="796C1722">
      <w:pPr>
        <w:keepNext w:val="0"/>
        <w:keepLines w:val="0"/>
        <w:pageBreakBefore w:val="0"/>
        <w:kinsoku/>
        <w:wordWrap/>
        <w:overflowPunct/>
        <w:topLinePunct w:val="0"/>
        <w:autoSpaceDE w:val="0"/>
        <w:autoSpaceDN w:val="0"/>
        <w:bidi w:val="0"/>
        <w:adjustRightInd w:val="0"/>
        <w:spacing w:line="500" w:lineRule="exact"/>
        <w:ind w:firstLine="640" w:firstLineChars="200"/>
        <w:jc w:val="left"/>
        <w:textAlignment w:val="auto"/>
        <w:rPr>
          <w:rFonts w:hint="eastAsia" w:ascii="方正小标宋_GBK" w:hAnsi="宋体"/>
          <w:sz w:val="32"/>
          <w:szCs w:val="32"/>
          <w:lang w:eastAsia="zh-CN"/>
        </w:rPr>
      </w:pPr>
      <w:r>
        <w:rPr>
          <w:rFonts w:hint="eastAsia" w:ascii="仿宋" w:hAnsi="仿宋" w:eastAsia="仿宋" w:cs="Times New Roman"/>
          <w:kern w:val="0"/>
          <w:sz w:val="32"/>
          <w:szCs w:val="32"/>
          <w:lang w:val="en-US" w:eastAsia="zh-CN" w:bidi="ar-SA"/>
        </w:rPr>
        <w:t>注：本部门无政府采购预算情况，故空表列示。</w:t>
      </w:r>
    </w:p>
    <w:p w14:paraId="58A836B2">
      <w:pPr>
        <w:pStyle w:val="7"/>
        <w:keepNext w:val="0"/>
        <w:keepLines w:val="0"/>
        <w:pageBreakBefore w:val="0"/>
        <w:kinsoku/>
        <w:wordWrap/>
        <w:overflowPunct/>
        <w:topLinePunct w:val="0"/>
        <w:bidi w:val="0"/>
        <w:spacing w:line="500" w:lineRule="exact"/>
        <w:textAlignment w:val="auto"/>
        <w:rPr>
          <w:rFonts w:hint="eastAsia" w:ascii="方正小标宋_GBK" w:hAnsi="宋体" w:eastAsia="方正小标宋_GBK"/>
          <w:sz w:val="44"/>
          <w:szCs w:val="44"/>
          <w:lang w:eastAsia="zh-CN"/>
        </w:rPr>
      </w:pPr>
    </w:p>
    <w:p w14:paraId="00728B2F">
      <w:pPr>
        <w:pStyle w:val="7"/>
        <w:keepNext w:val="0"/>
        <w:keepLines w:val="0"/>
        <w:pageBreakBefore w:val="0"/>
        <w:kinsoku/>
        <w:wordWrap/>
        <w:overflowPunct/>
        <w:topLinePunct w:val="0"/>
        <w:bidi w:val="0"/>
        <w:spacing w:line="500" w:lineRule="exact"/>
        <w:textAlignment w:val="auto"/>
        <w:rPr>
          <w:rFonts w:hint="eastAsia" w:ascii="方正小标宋_GBK" w:hAnsi="宋体" w:eastAsia="方正小标宋_GBK"/>
          <w:sz w:val="44"/>
          <w:szCs w:val="44"/>
          <w:lang w:eastAsia="zh-CN"/>
        </w:rPr>
      </w:pPr>
    </w:p>
    <w:p w14:paraId="703A6C40">
      <w:pPr>
        <w:pStyle w:val="7"/>
        <w:keepNext w:val="0"/>
        <w:keepLines w:val="0"/>
        <w:pageBreakBefore w:val="0"/>
        <w:kinsoku/>
        <w:wordWrap/>
        <w:overflowPunct/>
        <w:topLinePunct w:val="0"/>
        <w:bidi w:val="0"/>
        <w:spacing w:line="500" w:lineRule="exact"/>
        <w:textAlignment w:val="auto"/>
        <w:rPr>
          <w:rFonts w:hint="eastAsia" w:ascii="方正小标宋_GBK" w:hAnsi="宋体" w:eastAsia="方正小标宋_GBK"/>
          <w:sz w:val="44"/>
          <w:szCs w:val="44"/>
          <w:lang w:eastAsia="zh-CN"/>
        </w:rPr>
      </w:pPr>
    </w:p>
    <w:p w14:paraId="727F0A3A">
      <w:pPr>
        <w:pStyle w:val="7"/>
        <w:keepNext w:val="0"/>
        <w:keepLines w:val="0"/>
        <w:pageBreakBefore w:val="0"/>
        <w:kinsoku/>
        <w:wordWrap/>
        <w:overflowPunct/>
        <w:topLinePunct w:val="0"/>
        <w:bidi w:val="0"/>
        <w:spacing w:line="500" w:lineRule="exact"/>
        <w:textAlignment w:val="auto"/>
        <w:rPr>
          <w:rFonts w:hint="eastAsia" w:ascii="方正小标宋_GBK" w:hAnsi="宋体" w:eastAsia="方正小标宋_GBK"/>
          <w:sz w:val="44"/>
          <w:szCs w:val="44"/>
          <w:lang w:eastAsia="zh-CN"/>
        </w:rPr>
      </w:pPr>
    </w:p>
    <w:p w14:paraId="7069EBD9">
      <w:pPr>
        <w:pStyle w:val="7"/>
        <w:keepNext w:val="0"/>
        <w:keepLines w:val="0"/>
        <w:pageBreakBefore w:val="0"/>
        <w:kinsoku/>
        <w:wordWrap/>
        <w:overflowPunct/>
        <w:topLinePunct w:val="0"/>
        <w:bidi w:val="0"/>
        <w:spacing w:line="500" w:lineRule="exact"/>
        <w:textAlignment w:val="auto"/>
        <w:rPr>
          <w:rFonts w:hint="eastAsia" w:ascii="方正小标宋_GBK" w:hAnsi="宋体" w:eastAsia="方正小标宋_GBK"/>
          <w:sz w:val="44"/>
          <w:szCs w:val="44"/>
          <w:lang w:eastAsia="zh-CN"/>
        </w:rPr>
      </w:pPr>
    </w:p>
    <w:p w14:paraId="7134D5BD">
      <w:pPr>
        <w:pStyle w:val="7"/>
        <w:keepNext w:val="0"/>
        <w:keepLines w:val="0"/>
        <w:pageBreakBefore w:val="0"/>
        <w:kinsoku/>
        <w:wordWrap/>
        <w:overflowPunct/>
        <w:topLinePunct w:val="0"/>
        <w:bidi w:val="0"/>
        <w:spacing w:line="500" w:lineRule="exact"/>
        <w:textAlignment w:val="auto"/>
        <w:rPr>
          <w:rFonts w:hint="eastAsia" w:ascii="方正小标宋_GBK" w:hAnsi="宋体" w:eastAsia="方正小标宋_GBK"/>
          <w:sz w:val="44"/>
          <w:szCs w:val="44"/>
          <w:lang w:eastAsia="zh-CN"/>
        </w:rPr>
      </w:pPr>
    </w:p>
    <w:p w14:paraId="3309ED65">
      <w:pPr>
        <w:pStyle w:val="7"/>
        <w:keepNext w:val="0"/>
        <w:keepLines w:val="0"/>
        <w:pageBreakBefore w:val="0"/>
        <w:kinsoku/>
        <w:wordWrap/>
        <w:overflowPunct/>
        <w:topLinePunct w:val="0"/>
        <w:bidi w:val="0"/>
        <w:spacing w:line="500" w:lineRule="exact"/>
        <w:textAlignment w:val="auto"/>
        <w:rPr>
          <w:rFonts w:hint="eastAsia" w:ascii="方正小标宋_GBK" w:hAnsi="宋体" w:eastAsia="方正小标宋_GBK"/>
          <w:sz w:val="44"/>
          <w:szCs w:val="44"/>
          <w:lang w:eastAsia="zh-CN"/>
        </w:rPr>
      </w:pPr>
    </w:p>
    <w:p w14:paraId="3EE2DC1F">
      <w:pPr>
        <w:pStyle w:val="7"/>
        <w:keepNext w:val="0"/>
        <w:keepLines w:val="0"/>
        <w:pageBreakBefore w:val="0"/>
        <w:kinsoku/>
        <w:wordWrap/>
        <w:overflowPunct/>
        <w:topLinePunct w:val="0"/>
        <w:bidi w:val="0"/>
        <w:spacing w:line="500" w:lineRule="exact"/>
        <w:textAlignment w:val="auto"/>
        <w:rPr>
          <w:rFonts w:hint="eastAsia" w:ascii="方正小标宋_GBK" w:hAnsi="宋体" w:eastAsia="方正小标宋_GBK"/>
          <w:sz w:val="44"/>
          <w:szCs w:val="44"/>
          <w:lang w:eastAsia="zh-CN"/>
        </w:rPr>
      </w:pPr>
    </w:p>
    <w:p w14:paraId="068343EF">
      <w:pPr>
        <w:keepNext w:val="0"/>
        <w:keepLines w:val="0"/>
        <w:pageBreakBefore w:val="0"/>
        <w:kinsoku/>
        <w:wordWrap/>
        <w:overflowPunct/>
        <w:topLinePunct w:val="0"/>
        <w:autoSpaceDE w:val="0"/>
        <w:autoSpaceDN w:val="0"/>
        <w:bidi w:val="0"/>
        <w:adjustRightInd w:val="0"/>
        <w:spacing w:line="500" w:lineRule="exact"/>
        <w:ind w:firstLine="960" w:firstLineChars="300"/>
        <w:jc w:val="left"/>
        <w:textAlignment w:val="auto"/>
        <w:rPr>
          <w:rFonts w:hint="eastAsia" w:ascii="黑体" w:hAnsi="黑体" w:eastAsia="黑体" w:cs="Times New Roman"/>
          <w:sz w:val="32"/>
          <w:szCs w:val="32"/>
          <w:lang w:eastAsia="zh-CN"/>
        </w:rPr>
      </w:pPr>
      <w:r>
        <w:rPr>
          <w:rFonts w:hint="eastAsia" w:ascii="黑体" w:hAnsi="黑体" w:eastAsia="黑体" w:cs="Times New Roman"/>
          <w:sz w:val="32"/>
          <w:szCs w:val="32"/>
          <w:lang w:eastAsia="zh-CN"/>
        </w:rPr>
        <w:t>七、国有资产信息</w:t>
      </w:r>
    </w:p>
    <w:p w14:paraId="2845582A">
      <w:pPr>
        <w:pStyle w:val="7"/>
        <w:keepNext w:val="0"/>
        <w:keepLines w:val="0"/>
        <w:pageBreakBefore w:val="0"/>
        <w:kinsoku/>
        <w:wordWrap/>
        <w:overflowPunct/>
        <w:topLinePunct w:val="0"/>
        <w:bidi w:val="0"/>
        <w:spacing w:line="50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石家庄市藁城区南董镇人民政府</w:t>
      </w:r>
      <w:r>
        <w:rPr>
          <w:rFonts w:hint="eastAsia" w:ascii="仿宋" w:hAnsi="仿宋" w:eastAsia="仿宋"/>
          <w:sz w:val="32"/>
          <w:szCs w:val="32"/>
          <w:lang w:val="en-US" w:eastAsia="zh-CN"/>
        </w:rPr>
        <w:t>2019</w:t>
      </w:r>
      <w:r>
        <w:rPr>
          <w:rFonts w:hint="eastAsia" w:ascii="仿宋" w:hAnsi="仿宋" w:eastAsia="仿宋"/>
          <w:sz w:val="32"/>
          <w:szCs w:val="32"/>
          <w:lang w:eastAsia="zh-CN"/>
        </w:rPr>
        <w:t>年末单位固定资产</w:t>
      </w:r>
      <w:r>
        <w:rPr>
          <w:rFonts w:hint="eastAsia" w:ascii="仿宋" w:hAnsi="仿宋" w:eastAsia="仿宋"/>
          <w:sz w:val="32"/>
          <w:szCs w:val="32"/>
          <w:lang w:val="en-US" w:eastAsia="zh-CN"/>
        </w:rPr>
        <w:t>1536.86</w:t>
      </w:r>
      <w:r>
        <w:rPr>
          <w:rFonts w:hint="eastAsia" w:ascii="仿宋" w:hAnsi="仿宋" w:eastAsia="仿宋"/>
          <w:sz w:val="32"/>
          <w:szCs w:val="32"/>
          <w:lang w:eastAsia="zh-CN"/>
        </w:rPr>
        <w:t>万元（详见下表），本年度拟购置固定资产总额为</w:t>
      </w:r>
      <w:r>
        <w:rPr>
          <w:rFonts w:hint="eastAsia" w:ascii="仿宋" w:hAnsi="仿宋" w:eastAsia="仿宋"/>
          <w:sz w:val="32"/>
          <w:szCs w:val="32"/>
          <w:lang w:val="en-US" w:eastAsia="zh-CN"/>
        </w:rPr>
        <w:t>0</w:t>
      </w:r>
      <w:r>
        <w:rPr>
          <w:rFonts w:hint="eastAsia" w:ascii="仿宋" w:hAnsi="仿宋" w:eastAsia="仿宋"/>
          <w:sz w:val="32"/>
          <w:szCs w:val="32"/>
          <w:lang w:eastAsia="zh-CN"/>
        </w:rPr>
        <w:t>万元。</w:t>
      </w:r>
    </w:p>
    <w:p w14:paraId="648A9BE3">
      <w:pPr>
        <w:pStyle w:val="7"/>
        <w:keepNext w:val="0"/>
        <w:keepLines w:val="0"/>
        <w:pageBreakBefore w:val="0"/>
        <w:kinsoku/>
        <w:wordWrap/>
        <w:overflowPunct/>
        <w:topLinePunct w:val="0"/>
        <w:bidi w:val="0"/>
        <w:spacing w:line="500" w:lineRule="exact"/>
        <w:ind w:firstLine="640" w:firstLineChars="200"/>
        <w:textAlignment w:val="auto"/>
        <w:rPr>
          <w:rFonts w:hint="eastAsia" w:ascii="仿宋" w:hAnsi="仿宋" w:eastAsia="仿宋"/>
          <w:sz w:val="32"/>
          <w:szCs w:val="32"/>
          <w:lang w:eastAsia="zh-CN"/>
        </w:rPr>
      </w:pPr>
    </w:p>
    <w:tbl>
      <w:tblPr>
        <w:tblStyle w:val="4"/>
        <w:tblW w:w="0" w:type="auto"/>
        <w:tblInd w:w="93" w:type="dxa"/>
        <w:tblLayout w:type="fixed"/>
        <w:tblCellMar>
          <w:top w:w="0" w:type="dxa"/>
          <w:left w:w="108" w:type="dxa"/>
          <w:bottom w:w="0" w:type="dxa"/>
          <w:right w:w="108" w:type="dxa"/>
        </w:tblCellMar>
      </w:tblPr>
      <w:tblGrid>
        <w:gridCol w:w="14580"/>
      </w:tblGrid>
      <w:tr w14:paraId="2DA5B2EA">
        <w:tblPrEx>
          <w:tblCellMar>
            <w:top w:w="0" w:type="dxa"/>
            <w:left w:w="108" w:type="dxa"/>
            <w:bottom w:w="0" w:type="dxa"/>
            <w:right w:w="108" w:type="dxa"/>
          </w:tblCellMar>
        </w:tblPrEx>
        <w:trPr>
          <w:trHeight w:val="600" w:hRule="atLeast"/>
        </w:trPr>
        <w:tc>
          <w:tcPr>
            <w:tcW w:w="14580" w:type="dxa"/>
            <w:tcBorders>
              <w:top w:val="nil"/>
              <w:left w:val="nil"/>
              <w:bottom w:val="nil"/>
              <w:right w:val="nil"/>
            </w:tcBorders>
            <w:noWrap w:val="0"/>
            <w:vAlign w:val="bottom"/>
          </w:tcPr>
          <w:p w14:paraId="58A1480E">
            <w:pPr>
              <w:keepNext w:val="0"/>
              <w:keepLines w:val="0"/>
              <w:pageBreakBefore w:val="0"/>
              <w:widowControl/>
              <w:kinsoku/>
              <w:wordWrap/>
              <w:overflowPunct/>
              <w:topLinePunct w:val="0"/>
              <w:bidi w:val="0"/>
              <w:spacing w:line="500" w:lineRule="exact"/>
              <w:jc w:val="center"/>
              <w:textAlignment w:val="auto"/>
              <w:rPr>
                <w:rFonts w:ascii="宋体" w:hAnsi="宋体" w:cs="Arial"/>
                <w:color w:val="000000"/>
                <w:kern w:val="0"/>
                <w:sz w:val="44"/>
                <w:szCs w:val="44"/>
              </w:rPr>
            </w:pPr>
            <w:r>
              <w:rPr>
                <w:rFonts w:hint="eastAsia" w:ascii="宋体" w:hAnsi="宋体" w:cs="宋体"/>
                <w:b/>
                <w:bCs/>
                <w:kern w:val="0"/>
                <w:sz w:val="32"/>
                <w:szCs w:val="32"/>
              </w:rPr>
              <w:t>石家庄市藁城区</w:t>
            </w:r>
            <w:r>
              <w:rPr>
                <w:rFonts w:hint="eastAsia" w:ascii="宋体" w:hAnsi="宋体" w:cs="宋体"/>
                <w:b/>
                <w:bCs/>
                <w:kern w:val="0"/>
                <w:sz w:val="32"/>
                <w:szCs w:val="32"/>
                <w:lang w:val="en-US" w:eastAsia="zh-CN"/>
              </w:rPr>
              <w:t>南董</w:t>
            </w:r>
            <w:r>
              <w:rPr>
                <w:rFonts w:hint="eastAsia" w:ascii="宋体" w:hAnsi="宋体" w:cs="宋体"/>
                <w:b/>
                <w:bCs/>
                <w:kern w:val="0"/>
                <w:sz w:val="32"/>
                <w:szCs w:val="32"/>
              </w:rPr>
              <w:t>镇人民政府固定资产占用情况表</w:t>
            </w:r>
          </w:p>
        </w:tc>
      </w:tr>
    </w:tbl>
    <w:p w14:paraId="68D0C730">
      <w:pPr>
        <w:pStyle w:val="7"/>
        <w:keepNext w:val="0"/>
        <w:keepLines w:val="0"/>
        <w:pageBreakBefore w:val="0"/>
        <w:kinsoku/>
        <w:wordWrap/>
        <w:overflowPunct/>
        <w:topLinePunct w:val="0"/>
        <w:bidi w:val="0"/>
        <w:spacing w:line="500" w:lineRule="exact"/>
        <w:textAlignment w:val="auto"/>
        <w:rPr>
          <w:rFonts w:hint="eastAsia" w:ascii="仿宋" w:hAnsi="仿宋" w:eastAsia="仿宋"/>
          <w:szCs w:val="24"/>
          <w:lang w:eastAsia="zh-CN"/>
        </w:rPr>
      </w:pPr>
      <w:r>
        <w:rPr>
          <w:rFonts w:hint="eastAsia" w:ascii="仿宋" w:hAnsi="仿宋" w:eastAsia="仿宋"/>
          <w:szCs w:val="24"/>
          <w:lang w:eastAsia="zh-CN"/>
        </w:rPr>
        <w:t xml:space="preserve">编制部门：石家庄市藁城区南董镇人民政府          </w:t>
      </w:r>
      <w:r>
        <w:rPr>
          <w:rFonts w:hint="eastAsia" w:ascii="仿宋" w:hAnsi="仿宋" w:eastAsia="仿宋"/>
          <w:szCs w:val="24"/>
          <w:lang w:val="en-US" w:eastAsia="zh-CN"/>
        </w:rPr>
        <w:t xml:space="preserve">                                             </w:t>
      </w:r>
      <w:r>
        <w:rPr>
          <w:rFonts w:hint="eastAsia" w:ascii="仿宋" w:hAnsi="仿宋" w:eastAsia="仿宋"/>
          <w:szCs w:val="24"/>
          <w:lang w:eastAsia="zh-CN"/>
        </w:rPr>
        <w:t xml:space="preserve">  截止时间：201</w:t>
      </w:r>
      <w:r>
        <w:rPr>
          <w:rFonts w:hint="eastAsia" w:ascii="仿宋" w:hAnsi="仿宋" w:eastAsia="仿宋"/>
          <w:szCs w:val="24"/>
          <w:lang w:val="en-US" w:eastAsia="zh-CN"/>
        </w:rPr>
        <w:t>9</w:t>
      </w:r>
      <w:r>
        <w:rPr>
          <w:rFonts w:hint="eastAsia" w:ascii="仿宋" w:hAnsi="仿宋" w:eastAsia="仿宋"/>
          <w:szCs w:val="24"/>
          <w:lang w:eastAsia="zh-CN"/>
        </w:rPr>
        <w:t>年12月31日</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00"/>
        <w:gridCol w:w="3084"/>
        <w:gridCol w:w="6715"/>
      </w:tblGrid>
      <w:tr w14:paraId="2E2B8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4900" w:type="dxa"/>
            <w:noWrap w:val="0"/>
            <w:vAlign w:val="top"/>
          </w:tcPr>
          <w:p w14:paraId="12F3F87E">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szCs w:val="24"/>
                <w:lang w:eastAsia="zh-CN"/>
              </w:rPr>
            </w:pPr>
            <w:r>
              <w:rPr>
                <w:rFonts w:hint="eastAsia" w:ascii="仿宋" w:hAnsi="仿宋" w:eastAsia="仿宋"/>
                <w:szCs w:val="24"/>
                <w:lang w:eastAsia="zh-CN"/>
              </w:rPr>
              <w:t>项目</w:t>
            </w:r>
          </w:p>
        </w:tc>
        <w:tc>
          <w:tcPr>
            <w:tcW w:w="3084" w:type="dxa"/>
            <w:noWrap w:val="0"/>
            <w:vAlign w:val="top"/>
          </w:tcPr>
          <w:p w14:paraId="78627A47">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szCs w:val="24"/>
                <w:lang w:eastAsia="zh-CN"/>
              </w:rPr>
            </w:pPr>
            <w:r>
              <w:rPr>
                <w:rFonts w:hint="eastAsia" w:ascii="仿宋" w:hAnsi="仿宋" w:eastAsia="仿宋"/>
                <w:szCs w:val="24"/>
                <w:lang w:eastAsia="zh-CN"/>
              </w:rPr>
              <w:t>数量</w:t>
            </w:r>
          </w:p>
        </w:tc>
        <w:tc>
          <w:tcPr>
            <w:tcW w:w="6715" w:type="dxa"/>
            <w:noWrap w:val="0"/>
            <w:vAlign w:val="top"/>
          </w:tcPr>
          <w:p w14:paraId="50097D18">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szCs w:val="24"/>
                <w:lang w:eastAsia="zh-CN"/>
              </w:rPr>
            </w:pPr>
            <w:r>
              <w:rPr>
                <w:rFonts w:hint="eastAsia" w:ascii="仿宋" w:hAnsi="仿宋" w:eastAsia="仿宋"/>
                <w:szCs w:val="24"/>
                <w:lang w:eastAsia="zh-CN"/>
              </w:rPr>
              <w:t>价值（金额单位：万元）</w:t>
            </w:r>
          </w:p>
        </w:tc>
      </w:tr>
      <w:tr w14:paraId="361EE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4900" w:type="dxa"/>
            <w:noWrap w:val="0"/>
            <w:vAlign w:val="top"/>
          </w:tcPr>
          <w:p w14:paraId="69108198">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szCs w:val="24"/>
                <w:lang w:eastAsia="zh-CN"/>
              </w:rPr>
            </w:pPr>
            <w:r>
              <w:rPr>
                <w:rFonts w:hint="eastAsia" w:ascii="仿宋" w:hAnsi="仿宋" w:eastAsia="仿宋"/>
                <w:szCs w:val="24"/>
                <w:lang w:eastAsia="zh-CN"/>
              </w:rPr>
              <w:t>资产总额</w:t>
            </w:r>
          </w:p>
        </w:tc>
        <w:tc>
          <w:tcPr>
            <w:tcW w:w="3084" w:type="dxa"/>
            <w:noWrap w:val="0"/>
            <w:vAlign w:val="top"/>
          </w:tcPr>
          <w:p w14:paraId="6F9FAC10">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szCs w:val="24"/>
                <w:lang w:eastAsia="zh-CN"/>
              </w:rPr>
            </w:pPr>
            <w:r>
              <w:rPr>
                <w:rFonts w:hint="eastAsia" w:ascii="仿宋" w:hAnsi="仿宋" w:eastAsia="仿宋"/>
                <w:szCs w:val="24"/>
                <w:lang w:eastAsia="zh-CN"/>
              </w:rPr>
              <w:t>--</w:t>
            </w:r>
          </w:p>
        </w:tc>
        <w:tc>
          <w:tcPr>
            <w:tcW w:w="6715" w:type="dxa"/>
            <w:noWrap w:val="0"/>
            <w:vAlign w:val="top"/>
          </w:tcPr>
          <w:p w14:paraId="07CCEB77">
            <w:pPr>
              <w:pStyle w:val="7"/>
              <w:keepNext w:val="0"/>
              <w:keepLines w:val="0"/>
              <w:pageBreakBefore w:val="0"/>
              <w:kinsoku/>
              <w:wordWrap/>
              <w:overflowPunct/>
              <w:topLinePunct w:val="0"/>
              <w:bidi w:val="0"/>
              <w:spacing w:line="500" w:lineRule="exact"/>
              <w:jc w:val="center"/>
              <w:textAlignment w:val="auto"/>
              <w:rPr>
                <w:rFonts w:hint="default" w:ascii="仿宋" w:hAnsi="仿宋" w:eastAsia="仿宋"/>
                <w:szCs w:val="24"/>
                <w:lang w:val="en-US" w:eastAsia="zh-CN"/>
              </w:rPr>
            </w:pPr>
            <w:r>
              <w:rPr>
                <w:rFonts w:hint="eastAsia" w:ascii="仿宋" w:hAnsi="仿宋" w:eastAsia="仿宋"/>
                <w:szCs w:val="24"/>
                <w:lang w:val="en-US" w:eastAsia="zh-CN"/>
              </w:rPr>
              <w:t>1536.86</w:t>
            </w:r>
          </w:p>
        </w:tc>
      </w:tr>
      <w:tr w14:paraId="456E5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46" w:hRule="atLeast"/>
        </w:trPr>
        <w:tc>
          <w:tcPr>
            <w:tcW w:w="4900" w:type="dxa"/>
            <w:noWrap w:val="0"/>
            <w:vAlign w:val="top"/>
          </w:tcPr>
          <w:p w14:paraId="14C667A1">
            <w:pPr>
              <w:pStyle w:val="7"/>
              <w:keepNext w:val="0"/>
              <w:keepLines w:val="0"/>
              <w:pageBreakBefore w:val="0"/>
              <w:kinsoku/>
              <w:wordWrap/>
              <w:overflowPunct/>
              <w:topLinePunct w:val="0"/>
              <w:bidi w:val="0"/>
              <w:spacing w:line="500" w:lineRule="exact"/>
              <w:textAlignment w:val="auto"/>
              <w:rPr>
                <w:rFonts w:hint="eastAsia" w:ascii="仿宋" w:hAnsi="仿宋" w:eastAsia="仿宋"/>
                <w:szCs w:val="24"/>
                <w:lang w:eastAsia="zh-CN"/>
              </w:rPr>
            </w:pPr>
            <w:r>
              <w:rPr>
                <w:rFonts w:hint="eastAsia" w:ascii="仿宋" w:hAnsi="仿宋" w:eastAsia="仿宋"/>
                <w:szCs w:val="24"/>
                <w:lang w:eastAsia="zh-CN"/>
              </w:rPr>
              <w:t>1.房屋（平方米）</w:t>
            </w:r>
          </w:p>
        </w:tc>
        <w:tc>
          <w:tcPr>
            <w:tcW w:w="3084" w:type="dxa"/>
            <w:noWrap w:val="0"/>
            <w:vAlign w:val="center"/>
          </w:tcPr>
          <w:p w14:paraId="6C90A3B4">
            <w:pPr>
              <w:pStyle w:val="7"/>
              <w:keepNext w:val="0"/>
              <w:keepLines w:val="0"/>
              <w:pageBreakBefore w:val="0"/>
              <w:kinsoku/>
              <w:wordWrap/>
              <w:overflowPunct/>
              <w:topLinePunct w:val="0"/>
              <w:bidi w:val="0"/>
              <w:spacing w:line="500" w:lineRule="exact"/>
              <w:jc w:val="center"/>
              <w:textAlignment w:val="auto"/>
              <w:rPr>
                <w:rFonts w:hint="default" w:ascii="仿宋" w:hAnsi="仿宋" w:eastAsia="仿宋"/>
                <w:szCs w:val="24"/>
                <w:lang w:val="en-US" w:eastAsia="zh-CN"/>
              </w:rPr>
            </w:pPr>
            <w:r>
              <w:rPr>
                <w:rFonts w:hint="eastAsia" w:ascii="仿宋" w:hAnsi="仿宋" w:eastAsia="仿宋"/>
                <w:szCs w:val="24"/>
                <w:lang w:val="en-US" w:eastAsia="zh-CN"/>
              </w:rPr>
              <w:t>15640.75</w:t>
            </w:r>
          </w:p>
        </w:tc>
        <w:tc>
          <w:tcPr>
            <w:tcW w:w="6715" w:type="dxa"/>
            <w:noWrap w:val="0"/>
            <w:vAlign w:val="center"/>
          </w:tcPr>
          <w:p w14:paraId="5E2FC060">
            <w:pPr>
              <w:pStyle w:val="7"/>
              <w:keepNext w:val="0"/>
              <w:keepLines w:val="0"/>
              <w:pageBreakBefore w:val="0"/>
              <w:kinsoku/>
              <w:wordWrap/>
              <w:overflowPunct/>
              <w:topLinePunct w:val="0"/>
              <w:bidi w:val="0"/>
              <w:spacing w:line="500" w:lineRule="exact"/>
              <w:jc w:val="center"/>
              <w:textAlignment w:val="auto"/>
              <w:rPr>
                <w:rFonts w:hint="default" w:ascii="仿宋" w:hAnsi="仿宋" w:eastAsia="仿宋"/>
                <w:szCs w:val="24"/>
                <w:lang w:val="en-US" w:eastAsia="zh-CN"/>
              </w:rPr>
            </w:pPr>
            <w:r>
              <w:rPr>
                <w:rFonts w:hint="eastAsia" w:ascii="仿宋" w:hAnsi="仿宋" w:eastAsia="仿宋"/>
                <w:szCs w:val="24"/>
                <w:lang w:val="en-US" w:eastAsia="zh-CN"/>
              </w:rPr>
              <w:t>1313.25</w:t>
            </w:r>
          </w:p>
        </w:tc>
      </w:tr>
      <w:tr w14:paraId="73ED8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4900" w:type="dxa"/>
            <w:noWrap w:val="0"/>
            <w:vAlign w:val="top"/>
          </w:tcPr>
          <w:p w14:paraId="45087D4D">
            <w:pPr>
              <w:pStyle w:val="7"/>
              <w:keepNext w:val="0"/>
              <w:keepLines w:val="0"/>
              <w:pageBreakBefore w:val="0"/>
              <w:kinsoku/>
              <w:wordWrap/>
              <w:overflowPunct/>
              <w:topLinePunct w:val="0"/>
              <w:bidi w:val="0"/>
              <w:spacing w:line="500" w:lineRule="exact"/>
              <w:textAlignment w:val="auto"/>
              <w:rPr>
                <w:rFonts w:hint="eastAsia" w:ascii="仿宋" w:hAnsi="仿宋" w:eastAsia="仿宋"/>
                <w:szCs w:val="24"/>
                <w:lang w:eastAsia="zh-CN"/>
              </w:rPr>
            </w:pPr>
            <w:r>
              <w:rPr>
                <w:rFonts w:hint="eastAsia" w:ascii="仿宋" w:hAnsi="仿宋" w:eastAsia="仿宋"/>
                <w:szCs w:val="24"/>
                <w:lang w:eastAsia="zh-CN"/>
              </w:rPr>
              <w:t>其中办公用房（平方米）</w:t>
            </w:r>
          </w:p>
        </w:tc>
        <w:tc>
          <w:tcPr>
            <w:tcW w:w="3084" w:type="dxa"/>
            <w:noWrap w:val="0"/>
            <w:vAlign w:val="center"/>
          </w:tcPr>
          <w:p w14:paraId="1020C0DF">
            <w:pPr>
              <w:pStyle w:val="7"/>
              <w:keepNext w:val="0"/>
              <w:keepLines w:val="0"/>
              <w:pageBreakBefore w:val="0"/>
              <w:kinsoku/>
              <w:wordWrap/>
              <w:overflowPunct/>
              <w:topLinePunct w:val="0"/>
              <w:bidi w:val="0"/>
              <w:spacing w:line="500" w:lineRule="exact"/>
              <w:jc w:val="center"/>
              <w:textAlignment w:val="auto"/>
              <w:rPr>
                <w:rFonts w:hint="default" w:ascii="仿宋" w:hAnsi="仿宋" w:eastAsia="仿宋"/>
                <w:szCs w:val="24"/>
                <w:lang w:val="en-US" w:eastAsia="zh-CN"/>
              </w:rPr>
            </w:pPr>
            <w:r>
              <w:rPr>
                <w:rFonts w:hint="eastAsia" w:ascii="仿宋" w:hAnsi="仿宋" w:eastAsia="仿宋"/>
                <w:szCs w:val="24"/>
                <w:lang w:val="en-US" w:eastAsia="zh-CN"/>
              </w:rPr>
              <w:t>15640.75</w:t>
            </w:r>
          </w:p>
        </w:tc>
        <w:tc>
          <w:tcPr>
            <w:tcW w:w="6715" w:type="dxa"/>
            <w:noWrap w:val="0"/>
            <w:vAlign w:val="center"/>
          </w:tcPr>
          <w:p w14:paraId="65C50D3C">
            <w:pPr>
              <w:pStyle w:val="7"/>
              <w:keepNext w:val="0"/>
              <w:keepLines w:val="0"/>
              <w:pageBreakBefore w:val="0"/>
              <w:kinsoku/>
              <w:wordWrap/>
              <w:overflowPunct/>
              <w:topLinePunct w:val="0"/>
              <w:bidi w:val="0"/>
              <w:spacing w:line="500" w:lineRule="exact"/>
              <w:jc w:val="center"/>
              <w:textAlignment w:val="auto"/>
              <w:rPr>
                <w:rFonts w:hint="default" w:ascii="仿宋" w:hAnsi="仿宋" w:eastAsia="仿宋"/>
                <w:szCs w:val="24"/>
                <w:lang w:val="en-US" w:eastAsia="zh-CN"/>
              </w:rPr>
            </w:pPr>
            <w:r>
              <w:rPr>
                <w:rFonts w:hint="eastAsia" w:ascii="仿宋" w:hAnsi="仿宋" w:eastAsia="仿宋"/>
                <w:szCs w:val="24"/>
                <w:lang w:val="en-US" w:eastAsia="zh-CN"/>
              </w:rPr>
              <w:t>1313.25</w:t>
            </w:r>
          </w:p>
        </w:tc>
      </w:tr>
      <w:tr w14:paraId="305A6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4900" w:type="dxa"/>
            <w:noWrap w:val="0"/>
            <w:vAlign w:val="top"/>
          </w:tcPr>
          <w:p w14:paraId="71468FB5">
            <w:pPr>
              <w:pStyle w:val="7"/>
              <w:keepNext w:val="0"/>
              <w:keepLines w:val="0"/>
              <w:pageBreakBefore w:val="0"/>
              <w:kinsoku/>
              <w:wordWrap/>
              <w:overflowPunct/>
              <w:topLinePunct w:val="0"/>
              <w:bidi w:val="0"/>
              <w:spacing w:line="500" w:lineRule="exact"/>
              <w:textAlignment w:val="auto"/>
              <w:rPr>
                <w:rFonts w:hint="eastAsia" w:ascii="仿宋" w:hAnsi="仿宋" w:eastAsia="仿宋"/>
                <w:szCs w:val="24"/>
                <w:lang w:eastAsia="zh-CN"/>
              </w:rPr>
            </w:pPr>
            <w:r>
              <w:rPr>
                <w:rFonts w:hint="eastAsia" w:ascii="仿宋" w:hAnsi="仿宋" w:eastAsia="仿宋"/>
                <w:szCs w:val="24"/>
                <w:lang w:eastAsia="zh-CN"/>
              </w:rPr>
              <w:t>2.车辆（台、辆）</w:t>
            </w:r>
          </w:p>
        </w:tc>
        <w:tc>
          <w:tcPr>
            <w:tcW w:w="3084" w:type="dxa"/>
            <w:noWrap w:val="0"/>
            <w:vAlign w:val="center"/>
          </w:tcPr>
          <w:p w14:paraId="7D60E7A7">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szCs w:val="24"/>
                <w:lang w:val="en-US" w:eastAsia="zh-CN"/>
              </w:rPr>
            </w:pPr>
            <w:r>
              <w:rPr>
                <w:rFonts w:hint="eastAsia" w:ascii="仿宋" w:hAnsi="仿宋" w:eastAsia="仿宋"/>
                <w:szCs w:val="24"/>
                <w:lang w:val="en-US" w:eastAsia="zh-CN"/>
              </w:rPr>
              <w:t>2</w:t>
            </w:r>
          </w:p>
        </w:tc>
        <w:tc>
          <w:tcPr>
            <w:tcW w:w="6715" w:type="dxa"/>
            <w:noWrap w:val="0"/>
            <w:vAlign w:val="center"/>
          </w:tcPr>
          <w:p w14:paraId="193A65F9">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szCs w:val="24"/>
                <w:lang w:val="en-US" w:eastAsia="zh-CN"/>
              </w:rPr>
            </w:pPr>
            <w:r>
              <w:rPr>
                <w:rFonts w:hint="eastAsia" w:ascii="仿宋" w:hAnsi="仿宋" w:eastAsia="仿宋"/>
                <w:szCs w:val="24"/>
                <w:lang w:val="en-US" w:eastAsia="zh-CN"/>
              </w:rPr>
              <w:t>30.02</w:t>
            </w:r>
          </w:p>
        </w:tc>
      </w:tr>
      <w:tr w14:paraId="6BA1A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4900" w:type="dxa"/>
            <w:noWrap w:val="0"/>
            <w:vAlign w:val="top"/>
          </w:tcPr>
          <w:p w14:paraId="716175DA">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szCs w:val="24"/>
                <w:lang w:eastAsia="zh-CN"/>
              </w:rPr>
            </w:pPr>
            <w:r>
              <w:rPr>
                <w:rFonts w:hint="eastAsia" w:ascii="仿宋" w:hAnsi="仿宋" w:eastAsia="仿宋"/>
                <w:szCs w:val="24"/>
                <w:lang w:eastAsia="zh-CN"/>
              </w:rPr>
              <w:t>3、单价在20万元以上的设备</w:t>
            </w:r>
          </w:p>
        </w:tc>
        <w:tc>
          <w:tcPr>
            <w:tcW w:w="3084" w:type="dxa"/>
            <w:noWrap w:val="0"/>
            <w:vAlign w:val="center"/>
          </w:tcPr>
          <w:p w14:paraId="4261D9A2">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szCs w:val="24"/>
                <w:lang w:val="en-US" w:eastAsia="zh-CN"/>
              </w:rPr>
            </w:pPr>
            <w:r>
              <w:rPr>
                <w:rFonts w:hint="eastAsia" w:ascii="仿宋" w:hAnsi="仿宋" w:eastAsia="仿宋"/>
                <w:szCs w:val="24"/>
                <w:lang w:val="en-US" w:eastAsia="zh-CN"/>
              </w:rPr>
              <w:t>0</w:t>
            </w:r>
          </w:p>
        </w:tc>
        <w:tc>
          <w:tcPr>
            <w:tcW w:w="6715" w:type="dxa"/>
            <w:noWrap w:val="0"/>
            <w:vAlign w:val="center"/>
          </w:tcPr>
          <w:p w14:paraId="0C8DD0B1">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szCs w:val="24"/>
                <w:lang w:val="en-US" w:eastAsia="zh-CN"/>
              </w:rPr>
            </w:pPr>
            <w:r>
              <w:rPr>
                <w:rFonts w:hint="eastAsia" w:ascii="仿宋" w:hAnsi="仿宋" w:eastAsia="仿宋"/>
                <w:szCs w:val="24"/>
                <w:lang w:val="en-US" w:eastAsia="zh-CN"/>
              </w:rPr>
              <w:t>0</w:t>
            </w:r>
          </w:p>
        </w:tc>
      </w:tr>
      <w:tr w14:paraId="50E06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4900" w:type="dxa"/>
            <w:noWrap w:val="0"/>
            <w:vAlign w:val="top"/>
          </w:tcPr>
          <w:p w14:paraId="4C2BB57D">
            <w:pPr>
              <w:pStyle w:val="7"/>
              <w:keepNext w:val="0"/>
              <w:keepLines w:val="0"/>
              <w:pageBreakBefore w:val="0"/>
              <w:kinsoku/>
              <w:wordWrap/>
              <w:overflowPunct/>
              <w:topLinePunct w:val="0"/>
              <w:bidi w:val="0"/>
              <w:spacing w:line="500" w:lineRule="exact"/>
              <w:textAlignment w:val="auto"/>
              <w:rPr>
                <w:rFonts w:hint="eastAsia" w:ascii="仿宋" w:hAnsi="仿宋" w:eastAsia="仿宋"/>
                <w:szCs w:val="24"/>
                <w:lang w:eastAsia="zh-CN"/>
              </w:rPr>
            </w:pPr>
            <w:r>
              <w:rPr>
                <w:rFonts w:hint="eastAsia" w:ascii="仿宋" w:hAnsi="仿宋" w:eastAsia="仿宋"/>
                <w:szCs w:val="24"/>
                <w:lang w:eastAsia="zh-CN"/>
              </w:rPr>
              <w:t>4、其它固定资产</w:t>
            </w:r>
          </w:p>
        </w:tc>
        <w:tc>
          <w:tcPr>
            <w:tcW w:w="3084" w:type="dxa"/>
            <w:noWrap w:val="0"/>
            <w:vAlign w:val="center"/>
          </w:tcPr>
          <w:p w14:paraId="7105A9D2">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szCs w:val="24"/>
                <w:lang w:eastAsia="zh-CN"/>
              </w:rPr>
            </w:pPr>
          </w:p>
        </w:tc>
        <w:tc>
          <w:tcPr>
            <w:tcW w:w="6715" w:type="dxa"/>
            <w:noWrap w:val="0"/>
            <w:vAlign w:val="center"/>
          </w:tcPr>
          <w:p w14:paraId="2125D35B">
            <w:pPr>
              <w:pStyle w:val="7"/>
              <w:keepNext w:val="0"/>
              <w:keepLines w:val="0"/>
              <w:pageBreakBefore w:val="0"/>
              <w:kinsoku/>
              <w:wordWrap/>
              <w:overflowPunct/>
              <w:topLinePunct w:val="0"/>
              <w:bidi w:val="0"/>
              <w:spacing w:line="500" w:lineRule="exact"/>
              <w:jc w:val="center"/>
              <w:textAlignment w:val="auto"/>
              <w:rPr>
                <w:rFonts w:hint="default" w:ascii="仿宋" w:hAnsi="仿宋" w:eastAsia="仿宋"/>
                <w:szCs w:val="24"/>
                <w:lang w:val="en-US" w:eastAsia="zh-CN"/>
              </w:rPr>
            </w:pPr>
            <w:r>
              <w:rPr>
                <w:rFonts w:hint="eastAsia" w:ascii="仿宋" w:hAnsi="仿宋" w:eastAsia="仿宋"/>
                <w:szCs w:val="24"/>
                <w:lang w:val="en-US" w:eastAsia="zh-CN"/>
              </w:rPr>
              <w:t>193.59</w:t>
            </w:r>
          </w:p>
        </w:tc>
      </w:tr>
    </w:tbl>
    <w:p w14:paraId="4547FEF1">
      <w:pPr>
        <w:pStyle w:val="7"/>
        <w:keepNext w:val="0"/>
        <w:keepLines w:val="0"/>
        <w:pageBreakBefore w:val="0"/>
        <w:kinsoku/>
        <w:wordWrap/>
        <w:overflowPunct/>
        <w:topLinePunct w:val="0"/>
        <w:bidi w:val="0"/>
        <w:spacing w:line="500" w:lineRule="exact"/>
        <w:textAlignment w:val="auto"/>
        <w:rPr>
          <w:rFonts w:hint="eastAsia" w:hAnsi="宋体"/>
          <w:sz w:val="44"/>
          <w:szCs w:val="44"/>
          <w:lang w:eastAsia="zh-CN"/>
        </w:rPr>
      </w:pPr>
    </w:p>
    <w:p w14:paraId="557224F1">
      <w:pPr>
        <w:pStyle w:val="7"/>
        <w:keepNext w:val="0"/>
        <w:keepLines w:val="0"/>
        <w:pageBreakBefore w:val="0"/>
        <w:kinsoku/>
        <w:wordWrap/>
        <w:overflowPunct/>
        <w:topLinePunct w:val="0"/>
        <w:bidi w:val="0"/>
        <w:spacing w:line="500" w:lineRule="exact"/>
        <w:textAlignment w:val="auto"/>
        <w:rPr>
          <w:rFonts w:hint="eastAsia" w:hAnsi="宋体"/>
          <w:sz w:val="44"/>
          <w:szCs w:val="44"/>
          <w:lang w:eastAsia="zh-CN"/>
        </w:rPr>
      </w:pPr>
    </w:p>
    <w:p w14:paraId="7F156969">
      <w:pPr>
        <w:pStyle w:val="7"/>
        <w:keepNext w:val="0"/>
        <w:keepLines w:val="0"/>
        <w:pageBreakBefore w:val="0"/>
        <w:kinsoku/>
        <w:wordWrap/>
        <w:overflowPunct/>
        <w:topLinePunct w:val="0"/>
        <w:bidi w:val="0"/>
        <w:spacing w:line="500" w:lineRule="exact"/>
        <w:textAlignment w:val="auto"/>
        <w:rPr>
          <w:rFonts w:hint="eastAsia" w:hAnsi="宋体"/>
          <w:sz w:val="44"/>
          <w:szCs w:val="44"/>
          <w:lang w:eastAsia="zh-CN"/>
        </w:rPr>
      </w:pPr>
    </w:p>
    <w:p w14:paraId="5C42DE23">
      <w:pPr>
        <w:keepNext w:val="0"/>
        <w:keepLines w:val="0"/>
        <w:pageBreakBefore w:val="0"/>
        <w:kinsoku/>
        <w:wordWrap/>
        <w:overflowPunct/>
        <w:topLinePunct w:val="0"/>
        <w:autoSpaceDE w:val="0"/>
        <w:autoSpaceDN w:val="0"/>
        <w:bidi w:val="0"/>
        <w:adjustRightInd w:val="0"/>
        <w:spacing w:line="500" w:lineRule="exact"/>
        <w:ind w:firstLine="960" w:firstLineChars="300"/>
        <w:jc w:val="left"/>
        <w:textAlignment w:val="auto"/>
        <w:rPr>
          <w:rFonts w:hint="eastAsia" w:ascii="黑体" w:hAnsi="黑体" w:eastAsia="黑体" w:cs="Times New Roman"/>
          <w:sz w:val="32"/>
          <w:szCs w:val="32"/>
          <w:lang w:eastAsia="zh-CN"/>
        </w:rPr>
      </w:pPr>
      <w:r>
        <w:rPr>
          <w:rFonts w:hint="eastAsia" w:ascii="黑体" w:hAnsi="黑体" w:eastAsia="黑体" w:cs="Times New Roman"/>
          <w:sz w:val="32"/>
          <w:szCs w:val="32"/>
          <w:lang w:eastAsia="zh-CN"/>
        </w:rPr>
        <w:t>八、名词解释</w:t>
      </w:r>
    </w:p>
    <w:p w14:paraId="04197F4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区县</w:t>
      </w:r>
      <w:r>
        <w:rPr>
          <w:rFonts w:hint="eastAsia" w:ascii="Times New Roman" w:hAnsi="Times New Roman" w:eastAsia="仿宋" w:cs="Times New Roman"/>
          <w:sz w:val="32"/>
          <w:szCs w:val="32"/>
        </w:rPr>
        <w:t>级财政当年拨付的资金。</w:t>
      </w:r>
    </w:p>
    <w:p w14:paraId="1F4A9B0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7FD3EC2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1F69FD6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17D8F90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0D4625A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08C9AEE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区县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区县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2E5BE1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62F600F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3D10FC36">
      <w:pPr>
        <w:ind w:firstLine="640" w:firstLineChars="200"/>
        <w:rPr>
          <w:rFonts w:hint="eastAsia" w:ascii="方正小标宋_GBK" w:hAnsi="宋体" w:eastAsia="方正小标宋_GBK"/>
          <w:sz w:val="44"/>
          <w:szCs w:val="44"/>
          <w:lang w:eastAsia="zh-CN"/>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36069C3C">
      <w:pPr>
        <w:keepNext w:val="0"/>
        <w:keepLines w:val="0"/>
        <w:pageBreakBefore w:val="0"/>
        <w:kinsoku/>
        <w:wordWrap/>
        <w:overflowPunct/>
        <w:topLinePunct w:val="0"/>
        <w:autoSpaceDE w:val="0"/>
        <w:autoSpaceDN w:val="0"/>
        <w:bidi w:val="0"/>
        <w:adjustRightInd w:val="0"/>
        <w:spacing w:line="500" w:lineRule="exact"/>
        <w:ind w:firstLine="960" w:firstLineChars="300"/>
        <w:jc w:val="left"/>
        <w:textAlignment w:val="auto"/>
        <w:rPr>
          <w:rFonts w:hint="eastAsia" w:ascii="方正小标宋_GBK" w:hAnsi="宋体"/>
          <w:sz w:val="32"/>
          <w:szCs w:val="32"/>
          <w:lang w:eastAsia="zh-CN"/>
        </w:rPr>
      </w:pPr>
      <w:r>
        <w:rPr>
          <w:rFonts w:hint="eastAsia" w:ascii="黑体" w:hAnsi="黑体" w:eastAsia="黑体" w:cs="Times New Roman"/>
          <w:sz w:val="32"/>
          <w:szCs w:val="32"/>
          <w:lang w:eastAsia="zh-CN"/>
        </w:rPr>
        <w:t>九、其他需要说明的事项</w:t>
      </w:r>
    </w:p>
    <w:p w14:paraId="4C45750D">
      <w:pPr>
        <w:pStyle w:val="7"/>
        <w:keepNext w:val="0"/>
        <w:keepLines w:val="0"/>
        <w:pageBreakBefore w:val="0"/>
        <w:widowControl/>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我</w:t>
      </w:r>
      <w:r>
        <w:rPr>
          <w:rFonts w:hint="eastAsia" w:ascii="仿宋" w:hAnsi="仿宋" w:eastAsia="仿宋" w:cs="仿宋"/>
          <w:sz w:val="32"/>
          <w:szCs w:val="32"/>
          <w:highlight w:val="none"/>
          <w:lang w:val="en-US" w:eastAsia="zh-CN"/>
        </w:rPr>
        <w:t>部门</w:t>
      </w:r>
      <w:r>
        <w:rPr>
          <w:rFonts w:hint="eastAsia" w:ascii="仿宋" w:hAnsi="仿宋" w:eastAsia="仿宋" w:cs="仿宋"/>
          <w:sz w:val="32"/>
          <w:szCs w:val="32"/>
          <w:highlight w:val="none"/>
          <w:lang w:eastAsia="zh-CN"/>
        </w:rPr>
        <w:t>无其他需要说明的事项。</w:t>
      </w:r>
    </w:p>
    <w:p w14:paraId="3FFCF0B5">
      <w:pPr>
        <w:pStyle w:val="7"/>
        <w:keepNext w:val="0"/>
        <w:keepLines w:val="0"/>
        <w:pageBreakBefore w:val="0"/>
        <w:tabs>
          <w:tab w:val="left" w:pos="1956"/>
        </w:tabs>
        <w:kinsoku/>
        <w:wordWrap/>
        <w:overflowPunct/>
        <w:topLinePunct w:val="0"/>
        <w:bidi w:val="0"/>
        <w:spacing w:line="500" w:lineRule="exact"/>
        <w:textAlignment w:val="auto"/>
        <w:rPr>
          <w:rFonts w:hint="eastAsia" w:ascii="仿宋" w:hAnsi="仿宋" w:eastAsia="仿宋"/>
          <w:sz w:val="32"/>
          <w:szCs w:val="32"/>
          <w:lang w:eastAsia="zh-CN"/>
        </w:rPr>
      </w:pPr>
    </w:p>
    <w:p w14:paraId="3763A9BC">
      <w:pPr>
        <w:keepNext w:val="0"/>
        <w:keepLines w:val="0"/>
        <w:pageBreakBefore w:val="0"/>
        <w:kinsoku/>
        <w:wordWrap/>
        <w:overflowPunct/>
        <w:topLinePunct w:val="0"/>
        <w:bidi w:val="0"/>
        <w:spacing w:line="500" w:lineRule="exact"/>
        <w:textAlignment w:val="auto"/>
      </w:pPr>
    </w:p>
    <w:sectPr>
      <w:headerReference r:id="rId3" w:type="default"/>
      <w:footerReference r:id="rId4" w:type="default"/>
      <w:footerReference r:id="rId5" w:type="even"/>
      <w:pgSz w:w="16839" w:h="11907" w:orient="landscape"/>
      <w:pgMar w:top="1134" w:right="1020" w:bottom="1134" w:left="10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3000509000000000000"/>
    <w:charset w:val="86"/>
    <w:family w:val="script"/>
    <w:pitch w:val="default"/>
    <w:sig w:usb0="00000000" w:usb1="00000000" w:usb2="0000000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6CCBEF">
    <w:pPr>
      <w:pStyle w:val="2"/>
      <w:framePr w:wrap="around" w:vAnchor="text" w:hAnchor="margin" w:xAlign="center" w:y="1"/>
      <w:rPr>
        <w:rStyle w:val="6"/>
      </w:rPr>
    </w:pPr>
    <w:r>
      <w:fldChar w:fldCharType="begin"/>
    </w:r>
    <w:r>
      <w:rPr>
        <w:rStyle w:val="6"/>
      </w:rPr>
      <w:instrText xml:space="preserve">PAGE  </w:instrText>
    </w:r>
    <w:r>
      <w:fldChar w:fldCharType="separate"/>
    </w:r>
    <w:r>
      <w:rPr>
        <w:rStyle w:val="6"/>
      </w:rPr>
      <w:t>5</w:t>
    </w:r>
    <w:r>
      <w:fldChar w:fldCharType="end"/>
    </w:r>
  </w:p>
  <w:p w14:paraId="775B5485">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B544DE">
    <w:pPr>
      <w:pStyle w:val="2"/>
      <w:framePr w:wrap="around" w:vAnchor="text" w:hAnchor="margin" w:xAlign="center" w:y="1"/>
      <w:rPr>
        <w:rStyle w:val="6"/>
      </w:rPr>
    </w:pPr>
    <w:r>
      <w:fldChar w:fldCharType="begin"/>
    </w:r>
    <w:r>
      <w:rPr>
        <w:rStyle w:val="6"/>
      </w:rPr>
      <w:instrText xml:space="preserve">PAGE  </w:instrText>
    </w:r>
    <w:r>
      <w:fldChar w:fldCharType="separate"/>
    </w:r>
    <w:r>
      <w:fldChar w:fldCharType="end"/>
    </w:r>
  </w:p>
  <w:p w14:paraId="179E1C9C">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DBF1F7">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FiZDA5ODMyMjczYmM0MDUyYjk1NDhmMzg4ZjdmODkifQ=="/>
  </w:docVars>
  <w:rsids>
    <w:rsidRoot w:val="1D23228B"/>
    <w:rsid w:val="012F46FD"/>
    <w:rsid w:val="08B6241A"/>
    <w:rsid w:val="18B26B92"/>
    <w:rsid w:val="1A10337D"/>
    <w:rsid w:val="1D23228B"/>
    <w:rsid w:val="452E636B"/>
    <w:rsid w:val="47E32C0C"/>
    <w:rsid w:val="4C0C0052"/>
    <w:rsid w:val="4FED210D"/>
    <w:rsid w:val="52CB5484"/>
    <w:rsid w:val="5C585068"/>
    <w:rsid w:val="6A9D67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rFonts w:eastAsia="宋体"/>
      <w:kern w:val="2"/>
      <w:sz w:val="18"/>
      <w:szCs w:val="18"/>
      <w:lang w:val="en-US" w:eastAsia="zh-CN" w:bidi="ar-SA"/>
    </w:rPr>
  </w:style>
  <w:style w:type="character" w:styleId="6">
    <w:name w:val="page number"/>
    <w:basedOn w:val="5"/>
    <w:qFormat/>
    <w:uiPriority w:val="0"/>
  </w:style>
  <w:style w:type="paragraph" w:customStyle="1" w:styleId="7">
    <w:name w:val="[Normal]"/>
    <w:qFormat/>
    <w:uiPriority w:val="0"/>
    <w:rPr>
      <w:rFonts w:ascii="宋体" w:hAnsi="Calibri" w:eastAsia="宋体" w:cs="Times New Roman"/>
      <w:sz w:val="24"/>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6376</Words>
  <Characters>6959</Characters>
  <Lines>0</Lines>
  <Paragraphs>0</Paragraphs>
  <TotalTime>9</TotalTime>
  <ScaleCrop>false</ScaleCrop>
  <LinksUpToDate>false</LinksUpToDate>
  <CharactersWithSpaces>7049</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2020-02-21T02:33:00Z</dcterms:created>
  <dc:creator>韩小木</dc:creator>
  <cp:lastModifiedBy> </cp:lastModifiedBy>
  <dcterms:modified xsi:type="dcterms:W3CDTF">2024-08-22T03:05:41Z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11860752F9C444BCB45C7809A57DD57C_13</vt:lpwstr>
  </property>
</Properties>
</file>