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snapToGrid w:val="0"/>
        <w:spacing w:line="560" w:lineRule="exact"/>
        <w:ind w:left="0" w:leftChars="0" w:right="0"/>
        <w:jc w:val="center"/>
        <w:textAlignment w:val="auto"/>
        <w:outlineLvl w:val="9"/>
        <w:rPr>
          <w:rFonts w:hint="default" w:ascii="宋体" w:hAnsi="宋体" w:cs="宋体"/>
          <w:b/>
          <w:bCs/>
          <w:kern w:val="0"/>
          <w:sz w:val="44"/>
          <w:szCs w:val="44"/>
          <w:lang w:val="en-US" w:eastAsia="zh-CN"/>
        </w:rPr>
      </w:pPr>
      <w:r>
        <w:rPr>
          <w:rFonts w:hint="eastAsia" w:ascii="宋体" w:hAnsi="宋体" w:cs="宋体"/>
          <w:b/>
          <w:bCs/>
          <w:kern w:val="0"/>
          <w:sz w:val="44"/>
          <w:szCs w:val="44"/>
          <w:lang w:val="en-US" w:eastAsia="zh-CN"/>
        </w:rPr>
        <w:t>石家庄市藁城区</w:t>
      </w:r>
      <w:r>
        <w:rPr>
          <w:rFonts w:hint="eastAsia" w:ascii="宋体" w:hAnsi="宋体" w:cs="宋体"/>
          <w:b/>
          <w:bCs/>
          <w:kern w:val="0"/>
          <w:sz w:val="44"/>
          <w:szCs w:val="44"/>
          <w:lang w:eastAsia="zh-CN"/>
        </w:rPr>
        <w:t>南董镇</w:t>
      </w:r>
      <w:r>
        <w:rPr>
          <w:rFonts w:hint="eastAsia" w:ascii="宋体" w:hAnsi="宋体" w:cs="宋体"/>
          <w:b/>
          <w:bCs/>
          <w:kern w:val="0"/>
          <w:sz w:val="44"/>
          <w:szCs w:val="44"/>
          <w:lang w:val="en-US" w:eastAsia="zh-CN"/>
        </w:rPr>
        <w:t>人民政府</w:t>
      </w:r>
    </w:p>
    <w:p>
      <w:pPr>
        <w:widowControl w:val="0"/>
        <w:wordWrap/>
        <w:adjustRightInd/>
        <w:snapToGrid w:val="0"/>
        <w:spacing w:line="560" w:lineRule="exact"/>
        <w:ind w:left="0" w:leftChars="0" w:right="0"/>
        <w:jc w:val="center"/>
        <w:textAlignment w:val="auto"/>
        <w:outlineLvl w:val="9"/>
        <w:rPr>
          <w:rFonts w:ascii="宋体" w:hAnsi="宋体" w:cs="宋体"/>
          <w:b/>
          <w:bCs/>
          <w:sz w:val="44"/>
          <w:szCs w:val="44"/>
        </w:rPr>
      </w:pPr>
      <w:r>
        <w:rPr>
          <w:rFonts w:hint="eastAsia" w:ascii="宋体" w:hAnsi="宋体" w:cs="宋体"/>
          <w:b/>
          <w:bCs/>
          <w:kern w:val="0"/>
          <w:sz w:val="44"/>
          <w:szCs w:val="44"/>
          <w:lang w:val="en-US" w:eastAsia="zh-CN"/>
        </w:rPr>
        <w:t>2022</w:t>
      </w:r>
      <w:r>
        <w:rPr>
          <w:rFonts w:hint="eastAsia" w:ascii="宋体" w:hAnsi="宋体" w:cs="宋体"/>
          <w:b/>
          <w:bCs/>
          <w:kern w:val="0"/>
          <w:sz w:val="44"/>
          <w:szCs w:val="44"/>
        </w:rPr>
        <w:t>年度</w:t>
      </w:r>
      <w:r>
        <w:rPr>
          <w:rFonts w:hint="eastAsia" w:ascii="宋体" w:hAnsi="宋体" w:cs="宋体"/>
          <w:b/>
          <w:bCs/>
          <w:kern w:val="0"/>
          <w:sz w:val="44"/>
          <w:szCs w:val="44"/>
          <w:lang w:eastAsia="zh-CN"/>
        </w:rPr>
        <w:t>整体支出</w:t>
      </w:r>
      <w:r>
        <w:rPr>
          <w:rFonts w:hint="eastAsia" w:ascii="宋体" w:hAnsi="宋体" w:cs="宋体"/>
          <w:b/>
          <w:bCs/>
          <w:sz w:val="44"/>
          <w:szCs w:val="44"/>
        </w:rPr>
        <w:t>绩效自评工作报告</w:t>
      </w:r>
    </w:p>
    <w:p>
      <w:pPr>
        <w:keepNext w:val="0"/>
        <w:keepLines w:val="0"/>
        <w:pageBreakBefore w:val="0"/>
        <w:widowControl w:val="0"/>
        <w:kinsoku/>
        <w:wordWrap/>
        <w:overflowPunct/>
        <w:topLinePunct w:val="0"/>
        <w:autoSpaceDE/>
        <w:autoSpaceDN/>
        <w:bidi w:val="0"/>
        <w:adjustRightInd/>
        <w:snapToGrid w:val="0"/>
        <w:spacing w:line="460" w:lineRule="exact"/>
        <w:ind w:left="0" w:leftChars="0" w:right="0" w:firstLine="643" w:firstLineChars="200"/>
        <w:textAlignment w:val="auto"/>
        <w:outlineLvl w:val="9"/>
        <w:rPr>
          <w:rFonts w:ascii="仿宋" w:hAnsi="仿宋" w:eastAsia="仿宋" w:cs="仿宋"/>
          <w:b/>
          <w:sz w:val="32"/>
          <w:szCs w:val="32"/>
        </w:rPr>
      </w:pPr>
    </w:p>
    <w:p>
      <w:pPr>
        <w:keepNext w:val="0"/>
        <w:keepLines w:val="0"/>
        <w:pageBreakBefore w:val="0"/>
        <w:widowControl w:val="0"/>
        <w:kinsoku/>
        <w:wordWrap/>
        <w:overflowPunct/>
        <w:topLinePunct w:val="0"/>
        <w:autoSpaceDE/>
        <w:autoSpaceDN/>
        <w:bidi w:val="0"/>
        <w:adjustRightInd/>
        <w:snapToGrid w:val="0"/>
        <w:spacing w:line="480" w:lineRule="exact"/>
        <w:ind w:left="0" w:leftChars="0" w:right="0" w:firstLine="640" w:firstLineChars="200"/>
        <w:textAlignment w:val="auto"/>
        <w:outlineLvl w:val="9"/>
        <w:rPr>
          <w:rFonts w:hint="eastAsia" w:ascii="黑体" w:hAnsi="黑体" w:eastAsia="黑体" w:cs="黑体"/>
          <w:sz w:val="32"/>
          <w:szCs w:val="32"/>
          <w:lang w:eastAsia="zh-CN"/>
        </w:rPr>
      </w:pPr>
      <w:bookmarkStart w:id="0" w:name="_GoBack"/>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pPr>
        <w:keepNext w:val="0"/>
        <w:keepLines w:val="0"/>
        <w:pageBreakBefore w:val="0"/>
        <w:widowControl w:val="0"/>
        <w:kinsoku/>
        <w:wordWrap/>
        <w:overflowPunct/>
        <w:topLinePunct w:val="0"/>
        <w:autoSpaceDE/>
        <w:autoSpaceDN/>
        <w:bidi w:val="0"/>
        <w:adjustRightInd/>
        <w:snapToGrid/>
        <w:spacing w:beforeAutospacing="0" w:afterAutospacing="0" w:line="48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（一）部门概况</w:t>
      </w:r>
    </w:p>
    <w:p>
      <w:pPr>
        <w:keepNext w:val="0"/>
        <w:keepLines w:val="0"/>
        <w:pageBreakBefore w:val="0"/>
        <w:widowControl w:val="0"/>
        <w:kinsoku/>
        <w:wordWrap/>
        <w:overflowPunct/>
        <w:topLinePunct w:val="0"/>
        <w:autoSpaceDE/>
        <w:autoSpaceDN/>
        <w:bidi w:val="0"/>
        <w:adjustRightInd/>
        <w:snapToGrid/>
        <w:spacing w:beforeAutospacing="0" w:afterAutospacing="0" w:line="4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全镇</w:t>
      </w:r>
      <w:r>
        <w:rPr>
          <w:rFonts w:hint="eastAsia" w:ascii="仿宋_GB2312" w:hAnsi="仿宋_GB2312" w:eastAsia="仿宋_GB2312" w:cs="仿宋_GB2312"/>
          <w:sz w:val="32"/>
          <w:szCs w:val="32"/>
          <w:lang w:val="en-US" w:eastAsia="zh-CN"/>
        </w:rPr>
        <w:t>2022年年末在职人员58人，其中行政人员33人，事业人员25人。</w:t>
      </w:r>
    </w:p>
    <w:p>
      <w:pPr>
        <w:keepNext w:val="0"/>
        <w:keepLines w:val="0"/>
        <w:pageBreakBefore w:val="0"/>
        <w:widowControl w:val="0"/>
        <w:kinsoku/>
        <w:wordWrap/>
        <w:overflowPunct/>
        <w:topLinePunct w:val="0"/>
        <w:autoSpaceDE/>
        <w:autoSpaceDN/>
        <w:bidi w:val="0"/>
        <w:adjustRightInd/>
        <w:snapToGrid/>
        <w:spacing w:beforeAutospacing="0" w:afterAutospacing="0" w:line="4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（二）部门基本职责</w:t>
      </w:r>
    </w:p>
    <w:p>
      <w:pPr>
        <w:keepNext w:val="0"/>
        <w:keepLines w:val="0"/>
        <w:pageBreakBefore w:val="0"/>
        <w:widowControl w:val="0"/>
        <w:kinsoku/>
        <w:wordWrap/>
        <w:overflowPunct/>
        <w:topLinePunct w:val="0"/>
        <w:autoSpaceDE/>
        <w:autoSpaceDN/>
        <w:bidi w:val="0"/>
        <w:adjustRightInd/>
        <w:snapToGrid/>
        <w:spacing w:beforeAutospacing="0" w:afterAutospacing="0" w:line="48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藁城区南董镇</w:t>
      </w:r>
      <w:r>
        <w:rPr>
          <w:rFonts w:hint="eastAsia" w:ascii="仿宋_GB2312" w:hAnsi="仿宋_GB2312" w:eastAsia="仿宋_GB2312" w:cs="仿宋_GB2312"/>
          <w:sz w:val="32"/>
          <w:szCs w:val="32"/>
        </w:rPr>
        <w:t>主要围绕加强党的领导、夯实基层政权，促进经济发展、增加农民收入，优化公共服务、着力改善民生，强化社会治理、维护社会稳定，推进基层民主、促进农村和谐，改善生态环境、提升乡风文明等方面履行职能。</w:t>
      </w:r>
      <w:r>
        <w:rPr>
          <w:rFonts w:hint="eastAsia" w:ascii="仿宋_GB2312" w:hAnsi="仿宋_GB2312" w:eastAsia="仿宋_GB2312" w:cs="仿宋_GB2312"/>
          <w:sz w:val="32"/>
          <w:szCs w:val="32"/>
          <w:lang w:val="en-US" w:eastAsia="zh-CN"/>
        </w:rPr>
        <w:t>镇</w:t>
      </w:r>
      <w:r>
        <w:rPr>
          <w:rFonts w:hint="eastAsia" w:ascii="仿宋_GB2312" w:hAnsi="仿宋_GB2312" w:eastAsia="仿宋_GB2312" w:cs="仿宋_GB2312"/>
          <w:sz w:val="32"/>
          <w:szCs w:val="32"/>
        </w:rPr>
        <w:t>党委是党在农村的基层组织，是党在农村全部工作和战斗力的基础，全面领导本乡镇的工作和基层社会治理，支持和保证行政组织、经济组织和群众自治组织充分行使职权。</w:t>
      </w:r>
      <w:r>
        <w:rPr>
          <w:rFonts w:hint="eastAsia" w:ascii="仿宋_GB2312" w:hAnsi="仿宋_GB2312" w:eastAsia="仿宋_GB2312" w:cs="仿宋_GB2312"/>
          <w:sz w:val="32"/>
          <w:szCs w:val="32"/>
          <w:lang w:val="en-US" w:eastAsia="zh-CN"/>
        </w:rPr>
        <w:t>镇</w:t>
      </w:r>
      <w:r>
        <w:rPr>
          <w:rFonts w:hint="eastAsia" w:ascii="仿宋_GB2312" w:hAnsi="仿宋_GB2312" w:eastAsia="仿宋_GB2312" w:cs="仿宋_GB2312"/>
          <w:sz w:val="32"/>
          <w:szCs w:val="32"/>
        </w:rPr>
        <w:t>人大是基层地方国家权力机关，加强基层政权、推进基层民主法治建设和政治文明建设</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镇</w:t>
      </w:r>
      <w:r>
        <w:rPr>
          <w:rFonts w:hint="eastAsia" w:ascii="仿宋_GB2312" w:hAnsi="仿宋_GB2312" w:eastAsia="仿宋_GB2312" w:cs="仿宋_GB2312"/>
          <w:sz w:val="32"/>
          <w:szCs w:val="32"/>
        </w:rPr>
        <w:t>政府是本级人民代表大会的执行机关，是本级国家行政机关，依法行使行政职权</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beforeAutospacing="0" w:afterAutospacing="0" w:line="48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三</w:t>
      </w:r>
      <w:r>
        <w:rPr>
          <w:rFonts w:hint="eastAsia" w:ascii="仿宋_GB2312" w:hAnsi="仿宋_GB2312" w:eastAsia="仿宋_GB2312" w:cs="仿宋_GB2312"/>
          <w:sz w:val="32"/>
          <w:szCs w:val="32"/>
          <w:lang w:eastAsia="zh-CN"/>
        </w:rPr>
        <w:t>）组织机构</w:t>
      </w:r>
    </w:p>
    <w:p>
      <w:pPr>
        <w:keepNext w:val="0"/>
        <w:keepLines w:val="0"/>
        <w:pageBreakBefore w:val="0"/>
        <w:widowControl w:val="0"/>
        <w:kinsoku/>
        <w:wordWrap/>
        <w:overflowPunct/>
        <w:topLinePunct w:val="0"/>
        <w:autoSpaceDE/>
        <w:autoSpaceDN/>
        <w:bidi w:val="0"/>
        <w:adjustRightInd/>
        <w:snapToGrid/>
        <w:spacing w:beforeAutospacing="0" w:afterAutospacing="0" w:line="48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按照三定方案，</w:t>
      </w:r>
      <w:r>
        <w:rPr>
          <w:rFonts w:hint="eastAsia" w:ascii="仿宋_GB2312" w:hAnsi="仿宋_GB2312" w:eastAsia="仿宋_GB2312" w:cs="仿宋_GB2312"/>
          <w:sz w:val="32"/>
          <w:szCs w:val="32"/>
          <w:lang w:val="en-US" w:eastAsia="zh-CN"/>
        </w:rPr>
        <w:t>南董镇</w:t>
      </w:r>
      <w:r>
        <w:rPr>
          <w:rFonts w:hint="eastAsia" w:ascii="仿宋_GB2312" w:hAnsi="仿宋_GB2312" w:eastAsia="仿宋_GB2312" w:cs="仿宋_GB2312"/>
          <w:sz w:val="32"/>
          <w:szCs w:val="32"/>
        </w:rPr>
        <w:t>设下列</w:t>
      </w:r>
      <w:r>
        <w:rPr>
          <w:rFonts w:hint="eastAsia" w:ascii="仿宋_GB2312" w:hAnsi="仿宋_GB2312" w:eastAsia="仿宋_GB2312" w:cs="仿宋_GB2312"/>
          <w:sz w:val="32"/>
          <w:szCs w:val="32"/>
          <w:lang w:eastAsia="zh-CN"/>
        </w:rPr>
        <w:t>8个</w:t>
      </w:r>
      <w:r>
        <w:rPr>
          <w:rFonts w:hint="eastAsia" w:ascii="仿宋_GB2312" w:hAnsi="仿宋_GB2312" w:eastAsia="仿宋_GB2312" w:cs="仿宋_GB2312"/>
          <w:sz w:val="32"/>
          <w:szCs w:val="32"/>
        </w:rPr>
        <w:t>内设机构</w:t>
      </w:r>
      <w:r>
        <w:rPr>
          <w:rFonts w:hint="eastAsia" w:ascii="仿宋_GB2312" w:hAnsi="仿宋_GB2312" w:eastAsia="仿宋_GB2312" w:cs="仿宋_GB2312"/>
          <w:sz w:val="32"/>
          <w:szCs w:val="32"/>
          <w:lang w:eastAsia="zh-CN"/>
        </w:rPr>
        <w:t>及事业单位：</w:t>
      </w:r>
      <w:r>
        <w:rPr>
          <w:rFonts w:hint="eastAsia" w:ascii="仿宋_GB2312" w:hAnsi="仿宋_GB2312" w:eastAsia="仿宋_GB2312" w:cs="仿宋_GB2312"/>
          <w:sz w:val="32"/>
          <w:szCs w:val="32"/>
          <w:lang w:val="en-US" w:eastAsia="zh-CN"/>
        </w:rPr>
        <w:t>党政综合办公室</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党建工作办公室（人大主席团办公室）</w:t>
      </w:r>
      <w:r>
        <w:rPr>
          <w:rFonts w:hint="eastAsia" w:ascii="仿宋_GB2312" w:hAnsi="仿宋_GB2312" w:eastAsia="仿宋_GB2312" w:cs="仿宋_GB2312"/>
          <w:sz w:val="32"/>
          <w:szCs w:val="32"/>
          <w:lang w:eastAsia="zh-CN"/>
        </w:rPr>
        <w:t>、社会治理和</w:t>
      </w:r>
      <w:r>
        <w:rPr>
          <w:rFonts w:hint="eastAsia" w:ascii="仿宋_GB2312" w:hAnsi="仿宋_GB2312" w:eastAsia="仿宋_GB2312" w:cs="仿宋_GB2312"/>
          <w:sz w:val="32"/>
          <w:szCs w:val="32"/>
          <w:lang w:val="en-US" w:eastAsia="zh-CN"/>
        </w:rPr>
        <w:t>应急管理办公室（综合指挥和信息化网络中心）、自然资源和生态环境办公室</w:t>
      </w:r>
      <w:r>
        <w:rPr>
          <w:rFonts w:hint="eastAsia" w:ascii="仿宋_GB2312" w:hAnsi="仿宋_GB2312" w:eastAsia="仿宋_GB2312" w:cs="仿宋_GB2312"/>
          <w:sz w:val="32"/>
          <w:szCs w:val="32"/>
          <w:lang w:eastAsia="zh-CN"/>
        </w:rPr>
        <w:t>、石家庄市藁城区</w:t>
      </w:r>
      <w:r>
        <w:rPr>
          <w:rFonts w:hint="eastAsia" w:ascii="仿宋_GB2312" w:hAnsi="仿宋_GB2312" w:eastAsia="仿宋_GB2312" w:cs="仿宋_GB2312"/>
          <w:sz w:val="32"/>
          <w:szCs w:val="32"/>
          <w:lang w:val="en-US" w:eastAsia="zh-CN"/>
        </w:rPr>
        <w:t>南董镇综合行政执法队</w:t>
      </w:r>
      <w:r>
        <w:rPr>
          <w:rFonts w:hint="eastAsia" w:ascii="仿宋_GB2312" w:hAnsi="仿宋_GB2312" w:eastAsia="仿宋_GB2312" w:cs="仿宋_GB2312"/>
          <w:sz w:val="32"/>
          <w:szCs w:val="32"/>
          <w:lang w:eastAsia="zh-CN"/>
        </w:rPr>
        <w:t>、石家庄市藁城区</w:t>
      </w:r>
      <w:r>
        <w:rPr>
          <w:rFonts w:hint="eastAsia" w:ascii="仿宋_GB2312" w:hAnsi="仿宋_GB2312" w:eastAsia="仿宋_GB2312" w:cs="仿宋_GB2312"/>
          <w:sz w:val="32"/>
          <w:szCs w:val="32"/>
          <w:lang w:val="en-US" w:eastAsia="zh-CN"/>
        </w:rPr>
        <w:t>南董镇行政综合服务中心</w:t>
      </w:r>
      <w:r>
        <w:rPr>
          <w:rFonts w:hint="eastAsia" w:ascii="仿宋_GB2312" w:hAnsi="仿宋_GB2312" w:eastAsia="仿宋_GB2312" w:cs="仿宋_GB2312"/>
          <w:sz w:val="32"/>
          <w:szCs w:val="32"/>
          <w:lang w:eastAsia="zh-CN"/>
        </w:rPr>
        <w:t>、石家庄市藁城区</w:t>
      </w:r>
      <w:r>
        <w:rPr>
          <w:rFonts w:hint="eastAsia" w:ascii="仿宋_GB2312" w:hAnsi="仿宋_GB2312" w:eastAsia="仿宋_GB2312" w:cs="仿宋_GB2312"/>
          <w:sz w:val="32"/>
          <w:szCs w:val="32"/>
          <w:lang w:val="en-US" w:eastAsia="zh-CN"/>
        </w:rPr>
        <w:t>南董镇农业综合服务中心</w:t>
      </w:r>
      <w:r>
        <w:rPr>
          <w:rFonts w:hint="eastAsia" w:ascii="仿宋_GB2312" w:hAnsi="仿宋_GB2312" w:eastAsia="仿宋_GB2312" w:cs="仿宋_GB2312"/>
          <w:sz w:val="32"/>
          <w:szCs w:val="32"/>
          <w:lang w:eastAsia="zh-CN"/>
        </w:rPr>
        <w:t>、石家庄市藁城区</w:t>
      </w:r>
      <w:r>
        <w:rPr>
          <w:rFonts w:hint="eastAsia" w:ascii="仿宋_GB2312" w:hAnsi="仿宋_GB2312" w:eastAsia="仿宋_GB2312" w:cs="仿宋_GB2312"/>
          <w:sz w:val="32"/>
          <w:szCs w:val="32"/>
          <w:lang w:val="en-US" w:eastAsia="zh-CN"/>
        </w:rPr>
        <w:t>南董镇退役军人服务站</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beforeAutospacing="0" w:afterAutospacing="0" w:line="48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四</w:t>
      </w:r>
      <w:r>
        <w:rPr>
          <w:rFonts w:hint="eastAsia" w:ascii="仿宋_GB2312" w:hAnsi="仿宋_GB2312" w:eastAsia="仿宋_GB2312" w:cs="仿宋_GB2312"/>
          <w:sz w:val="32"/>
          <w:szCs w:val="32"/>
          <w:lang w:eastAsia="zh-CN"/>
        </w:rPr>
        <w:t>）部门收支预决算</w:t>
      </w:r>
    </w:p>
    <w:p>
      <w:pPr>
        <w:keepNext w:val="0"/>
        <w:keepLines w:val="0"/>
        <w:pageBreakBefore w:val="0"/>
        <w:widowControl w:val="0"/>
        <w:kinsoku/>
        <w:wordWrap/>
        <w:overflowPunct/>
        <w:topLinePunct w:val="0"/>
        <w:autoSpaceDE/>
        <w:autoSpaceDN/>
        <w:bidi w:val="0"/>
        <w:adjustRightInd/>
        <w:snapToGrid/>
        <w:spacing w:beforeAutospacing="0" w:afterAutospacing="0" w:line="4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2022年一般公共预算财政拨款收入年初预算数是1425.10万元，决算数是1701.81万元。按支出性质和经济分类，基本支出是1180.58万元，项目支出476.79万元。我镇2022年度共16个项目，其中涉及乡镇财政项目12个共计380.99万元、企业科项目1个共计2.228万元、农税科项目2个共计75万元、农业科项目1个共计18.57万元。</w:t>
      </w:r>
    </w:p>
    <w:p>
      <w:pPr>
        <w:keepNext w:val="0"/>
        <w:keepLines w:val="0"/>
        <w:pageBreakBefore w:val="0"/>
        <w:widowControl w:val="0"/>
        <w:kinsoku/>
        <w:wordWrap/>
        <w:overflowPunct/>
        <w:topLinePunct w:val="0"/>
        <w:autoSpaceDE/>
        <w:autoSpaceDN/>
        <w:bidi w:val="0"/>
        <w:adjustRightInd/>
        <w:snapToGrid/>
        <w:spacing w:beforeAutospacing="0" w:afterAutospacing="0" w:line="48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五</w:t>
      </w:r>
      <w:r>
        <w:rPr>
          <w:rFonts w:hint="eastAsia" w:ascii="仿宋_GB2312" w:hAnsi="仿宋_GB2312" w:eastAsia="仿宋_GB2312" w:cs="仿宋_GB2312"/>
          <w:sz w:val="32"/>
          <w:szCs w:val="32"/>
          <w:lang w:eastAsia="zh-CN"/>
        </w:rPr>
        <w:t>）部门整体支出绩效目标指标</w:t>
      </w:r>
    </w:p>
    <w:p>
      <w:pPr>
        <w:keepNext w:val="0"/>
        <w:keepLines w:val="0"/>
        <w:pageBreakBefore w:val="0"/>
        <w:widowControl w:val="0"/>
        <w:kinsoku/>
        <w:wordWrap/>
        <w:overflowPunct/>
        <w:topLinePunct w:val="0"/>
        <w:autoSpaceDE/>
        <w:autoSpaceDN/>
        <w:bidi w:val="0"/>
        <w:adjustRightInd/>
        <w:snapToGrid/>
        <w:spacing w:beforeAutospacing="0" w:afterAutospacing="0" w:line="48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部门总体工作开展情况</w:t>
      </w:r>
      <w:r>
        <w:rPr>
          <w:rFonts w:hint="eastAsia" w:ascii="仿宋_GB2312" w:hAnsi="仿宋_GB2312" w:eastAsia="仿宋_GB2312" w:cs="仿宋_GB2312"/>
          <w:sz w:val="32"/>
          <w:szCs w:val="32"/>
          <w:lang w:eastAsia="zh-CN"/>
        </w:rPr>
        <w:t>良好</w:t>
      </w:r>
      <w:r>
        <w:rPr>
          <w:rFonts w:hint="eastAsia" w:ascii="仿宋_GB2312" w:hAnsi="仿宋_GB2312" w:eastAsia="仿宋_GB2312" w:cs="仿宋_GB2312"/>
          <w:sz w:val="32"/>
          <w:szCs w:val="32"/>
        </w:rPr>
        <w:t>，项目的预期绩效目标</w:t>
      </w:r>
      <w:r>
        <w:rPr>
          <w:rFonts w:hint="eastAsia" w:ascii="仿宋_GB2312" w:hAnsi="仿宋_GB2312" w:eastAsia="仿宋_GB2312" w:cs="仿宋_GB2312"/>
          <w:sz w:val="32"/>
          <w:szCs w:val="32"/>
          <w:lang w:eastAsia="zh-CN"/>
        </w:rPr>
        <w:t>和各项指标都已如期</w:t>
      </w:r>
      <w:r>
        <w:rPr>
          <w:rFonts w:hint="eastAsia" w:ascii="仿宋_GB2312" w:hAnsi="仿宋_GB2312" w:eastAsia="仿宋_GB2312" w:cs="仿宋_GB2312"/>
          <w:sz w:val="32"/>
          <w:szCs w:val="32"/>
        </w:rPr>
        <w:t>完成</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napToGrid w:val="0"/>
        <w:spacing w:line="48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二、绩效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pPr>
        <w:keepNext w:val="0"/>
        <w:keepLines w:val="0"/>
        <w:pageBreakBefore w:val="0"/>
        <w:widowControl w:val="0"/>
        <w:kinsoku/>
        <w:wordWrap/>
        <w:overflowPunct/>
        <w:topLinePunct w:val="0"/>
        <w:autoSpaceDE/>
        <w:autoSpaceDN/>
        <w:bidi w:val="0"/>
        <w:adjustRightInd/>
        <w:snapToGrid/>
        <w:spacing w:beforeAutospacing="0" w:afterAutospacing="0" w:line="4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根据《石家庄市</w:t>
      </w:r>
      <w:r>
        <w:rPr>
          <w:rFonts w:hint="eastAsia" w:ascii="仿宋_GB2312" w:hAnsi="仿宋_GB2312" w:eastAsia="仿宋_GB2312" w:cs="仿宋_GB2312"/>
          <w:sz w:val="32"/>
          <w:szCs w:val="32"/>
          <w:lang w:eastAsia="zh-CN"/>
        </w:rPr>
        <w:t>藁城区区</w:t>
      </w:r>
      <w:r>
        <w:rPr>
          <w:rFonts w:hint="eastAsia" w:ascii="仿宋_GB2312" w:hAnsi="仿宋_GB2312" w:eastAsia="仿宋_GB2312" w:cs="仿宋_GB2312"/>
          <w:sz w:val="32"/>
          <w:szCs w:val="32"/>
        </w:rPr>
        <w:t>级部门预算项目绩效自评管理办法》（</w:t>
      </w:r>
      <w:r>
        <w:rPr>
          <w:rFonts w:hint="eastAsia" w:ascii="仿宋_GB2312" w:hAnsi="仿宋_GB2312" w:eastAsia="仿宋_GB2312" w:cs="仿宋_GB2312"/>
          <w:sz w:val="32"/>
          <w:szCs w:val="32"/>
          <w:lang w:eastAsia="zh-CN"/>
        </w:rPr>
        <w:t>藁财字</w:t>
      </w:r>
      <w:r>
        <w:rPr>
          <w:rFonts w:hint="eastAsia" w:ascii="仿宋_GB2312" w:hAnsi="仿宋_GB2312" w:eastAsia="仿宋_GB2312" w:cs="仿宋_GB2312"/>
          <w:sz w:val="32"/>
          <w:szCs w:val="32"/>
        </w:rPr>
        <w:t>〔2020〕</w:t>
      </w:r>
      <w:r>
        <w:rPr>
          <w:rFonts w:hint="eastAsia" w:ascii="仿宋_GB2312" w:hAnsi="仿宋_GB2312" w:eastAsia="仿宋_GB2312" w:cs="仿宋_GB2312"/>
          <w:sz w:val="32"/>
          <w:szCs w:val="32"/>
          <w:lang w:val="en-US" w:eastAsia="zh-CN"/>
        </w:rPr>
        <w:t>23</w:t>
      </w:r>
      <w:r>
        <w:rPr>
          <w:rFonts w:hint="eastAsia" w:ascii="仿宋_GB2312" w:hAnsi="仿宋_GB2312" w:eastAsia="仿宋_GB2312" w:cs="仿宋_GB2312"/>
          <w:sz w:val="32"/>
          <w:szCs w:val="32"/>
        </w:rPr>
        <w:t>号）</w:t>
      </w:r>
      <w:r>
        <w:rPr>
          <w:rFonts w:hint="eastAsia" w:ascii="仿宋_GB2312" w:hAnsi="仿宋_GB2312" w:eastAsia="仿宋_GB2312" w:cs="仿宋_GB2312"/>
          <w:sz w:val="32"/>
          <w:szCs w:val="32"/>
          <w:lang w:val="en-US" w:eastAsia="zh-CN"/>
        </w:rPr>
        <w:t>的</w:t>
      </w:r>
      <w:r>
        <w:rPr>
          <w:rFonts w:hint="eastAsia" w:ascii="仿宋_GB2312" w:hAnsi="仿宋_GB2312" w:eastAsia="仿宋_GB2312" w:cs="仿宋_GB2312"/>
          <w:kern w:val="2"/>
          <w:sz w:val="32"/>
          <w:szCs w:val="32"/>
          <w:lang w:val="en-US" w:eastAsia="zh-CN" w:bidi="ar-SA"/>
        </w:rPr>
        <w:t>要求</w:t>
      </w:r>
      <w:r>
        <w:rPr>
          <w:rFonts w:hint="eastAsia" w:ascii="仿宋_GB2312" w:hAnsi="仿宋_GB2312" w:eastAsia="仿宋_GB2312" w:cs="仿宋_GB2312"/>
          <w:sz w:val="32"/>
          <w:szCs w:val="32"/>
        </w:rPr>
        <w:t>，遵循“科学性、规范性、客观性和公正性”的原则，</w:t>
      </w:r>
      <w:r>
        <w:rPr>
          <w:rFonts w:hint="eastAsia" w:ascii="仿宋_GB2312" w:hAnsi="仿宋_GB2312" w:eastAsia="仿宋_GB2312" w:cs="仿宋_GB2312"/>
          <w:kern w:val="2"/>
          <w:sz w:val="32"/>
          <w:szCs w:val="32"/>
          <w:lang w:val="en-US" w:eastAsia="zh-CN" w:bidi="ar-SA"/>
        </w:rPr>
        <w:t>组成绩效自评组，以预期绩效目标为指导，按照各项指标进行对照打分，对我镇南董镇综合工作经费（运转保障）等16个项目实施了绩效自评价工作。</w:t>
      </w:r>
      <w:r>
        <w:rPr>
          <w:rFonts w:hint="eastAsia" w:ascii="仿宋_GB2312" w:hAnsi="仿宋_GB2312" w:eastAsia="仿宋_GB2312" w:cs="仿宋_GB2312"/>
          <w:sz w:val="32"/>
          <w:szCs w:val="32"/>
        </w:rPr>
        <w:t>具体开展情况如下：</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成立预算绩效评价组。为保证绩效评价工作顺利开展，</w:t>
      </w:r>
      <w:r>
        <w:rPr>
          <w:rFonts w:hint="eastAsia" w:ascii="仿宋_GB2312" w:hAnsi="仿宋_GB2312" w:eastAsia="仿宋_GB2312" w:cs="仿宋_GB2312"/>
          <w:sz w:val="32"/>
          <w:szCs w:val="32"/>
          <w:lang w:val="en-US" w:eastAsia="zh-CN"/>
        </w:rPr>
        <w:t>我镇</w:t>
      </w:r>
      <w:r>
        <w:rPr>
          <w:rFonts w:hint="eastAsia" w:ascii="仿宋_GB2312" w:hAnsi="仿宋_GB2312" w:eastAsia="仿宋_GB2312" w:cs="仿宋_GB2312"/>
          <w:sz w:val="32"/>
          <w:szCs w:val="32"/>
        </w:rPr>
        <w:t>成立了专门绩效评价小组，负责绩效评价工作。</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明确绩效评价的内容和范围。确定四个方面的评价内容和绩效评价的</w:t>
      </w:r>
      <w:r>
        <w:rPr>
          <w:rFonts w:hint="eastAsia" w:ascii="仿宋_GB2312" w:hAnsi="仿宋_GB2312" w:eastAsia="仿宋_GB2312" w:cs="仿宋_GB2312"/>
          <w:sz w:val="32"/>
          <w:szCs w:val="32"/>
          <w:lang w:val="en-US" w:eastAsia="zh-CN"/>
        </w:rPr>
        <w:t>指标</w:t>
      </w:r>
      <w:r>
        <w:rPr>
          <w:rFonts w:hint="eastAsia" w:ascii="仿宋_GB2312" w:hAnsi="仿宋_GB2312" w:eastAsia="仿宋_GB2312" w:cs="仿宋_GB2312"/>
          <w:sz w:val="32"/>
          <w:szCs w:val="32"/>
        </w:rPr>
        <w:t>。</w:t>
      </w:r>
    </w:p>
    <w:p>
      <w:pPr>
        <w:keepNext w:val="0"/>
        <w:keepLines w:val="0"/>
        <w:pageBreakBefore w:val="0"/>
        <w:widowControl w:val="0"/>
        <w:kinsoku/>
        <w:wordWrap/>
        <w:overflowPunct/>
        <w:topLinePunct w:val="0"/>
        <w:autoSpaceDE/>
        <w:autoSpaceDN/>
        <w:bidi w:val="0"/>
        <w:adjustRightInd/>
        <w:snapToGrid/>
        <w:spacing w:beforeAutospacing="0" w:afterAutospacing="0" w:line="4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、组织</w:t>
      </w:r>
      <w:r>
        <w:rPr>
          <w:rFonts w:hint="eastAsia" w:ascii="仿宋_GB2312" w:hAnsi="仿宋_GB2312" w:eastAsia="仿宋_GB2312" w:cs="仿宋_GB2312"/>
          <w:sz w:val="32"/>
          <w:szCs w:val="32"/>
          <w:lang w:val="en-US" w:eastAsia="zh-CN"/>
        </w:rPr>
        <w:t>项目</w:t>
      </w:r>
      <w:r>
        <w:rPr>
          <w:rFonts w:hint="eastAsia" w:ascii="仿宋_GB2312" w:hAnsi="仿宋_GB2312" w:eastAsia="仿宋_GB2312" w:cs="仿宋_GB2312"/>
          <w:sz w:val="32"/>
          <w:szCs w:val="32"/>
        </w:rPr>
        <w:t>自评。按照要求整理相关数据和资料，对</w:t>
      </w:r>
      <w:r>
        <w:rPr>
          <w:rFonts w:hint="eastAsia" w:ascii="仿宋_GB2312" w:hAnsi="仿宋_GB2312" w:eastAsia="仿宋_GB2312" w:cs="仿宋_GB2312"/>
          <w:sz w:val="32"/>
          <w:szCs w:val="32"/>
          <w:lang w:val="en-US" w:eastAsia="zh-CN"/>
        </w:rPr>
        <w:t>各个项目</w:t>
      </w:r>
      <w:r>
        <w:rPr>
          <w:rFonts w:hint="eastAsia" w:ascii="仿宋_GB2312" w:hAnsi="仿宋_GB2312" w:eastAsia="仿宋_GB2312" w:cs="仿宋_GB2312"/>
          <w:sz w:val="32"/>
          <w:szCs w:val="32"/>
        </w:rPr>
        <w:t>综合绩效情况进行自我评价，填报《</w:t>
      </w:r>
      <w:r>
        <w:rPr>
          <w:rFonts w:hint="eastAsia" w:ascii="仿宋_GB2312" w:hAnsi="仿宋_GB2312" w:eastAsia="仿宋_GB2312" w:cs="仿宋_GB2312"/>
          <w:sz w:val="32"/>
          <w:szCs w:val="32"/>
          <w:lang w:val="en-US" w:eastAsia="zh-CN"/>
        </w:rPr>
        <w:t>区</w:t>
      </w:r>
      <w:r>
        <w:rPr>
          <w:rFonts w:hint="eastAsia" w:ascii="仿宋_GB2312" w:hAnsi="仿宋_GB2312" w:eastAsia="仿宋_GB2312" w:cs="仿宋_GB2312"/>
          <w:sz w:val="32"/>
          <w:szCs w:val="32"/>
        </w:rPr>
        <w:t>级部门预算项目绩效自评表》，并撰写《</w:t>
      </w:r>
      <w:r>
        <w:rPr>
          <w:rFonts w:hint="eastAsia" w:ascii="仿宋_GB2312" w:hAnsi="仿宋_GB2312" w:eastAsia="仿宋_GB2312" w:cs="仿宋_GB2312"/>
          <w:sz w:val="32"/>
          <w:szCs w:val="32"/>
          <w:lang w:val="en-US" w:eastAsia="zh-CN"/>
        </w:rPr>
        <w:t>2022</w:t>
      </w:r>
      <w:r>
        <w:rPr>
          <w:rFonts w:hint="eastAsia" w:ascii="仿宋_GB2312" w:hAnsi="仿宋_GB2312" w:eastAsia="仿宋_GB2312" w:cs="仿宋_GB2312"/>
          <w:sz w:val="32"/>
          <w:szCs w:val="32"/>
        </w:rPr>
        <w:t>年度</w:t>
      </w:r>
      <w:r>
        <w:rPr>
          <w:rFonts w:hint="eastAsia" w:ascii="仿宋_GB2312" w:hAnsi="仿宋_GB2312" w:eastAsia="仿宋_GB2312" w:cs="仿宋_GB2312"/>
          <w:sz w:val="32"/>
          <w:szCs w:val="32"/>
          <w:lang w:val="en-US" w:eastAsia="zh-CN"/>
        </w:rPr>
        <w:t>整体支出绩效</w:t>
      </w:r>
      <w:r>
        <w:rPr>
          <w:rFonts w:hint="eastAsia" w:ascii="仿宋_GB2312" w:hAnsi="仿宋_GB2312" w:eastAsia="仿宋_GB2312" w:cs="仿宋_GB2312"/>
          <w:sz w:val="32"/>
          <w:szCs w:val="32"/>
        </w:rPr>
        <w:t>自评</w:t>
      </w:r>
      <w:r>
        <w:rPr>
          <w:rFonts w:hint="eastAsia" w:ascii="仿宋_GB2312" w:hAnsi="仿宋_GB2312" w:eastAsia="仿宋_GB2312" w:cs="仿宋_GB2312"/>
          <w:sz w:val="32"/>
          <w:szCs w:val="32"/>
          <w:lang w:val="en-US" w:eastAsia="zh-CN"/>
        </w:rPr>
        <w:t>工作</w:t>
      </w:r>
      <w:r>
        <w:rPr>
          <w:rFonts w:hint="eastAsia" w:ascii="仿宋_GB2312" w:hAnsi="仿宋_GB2312" w:eastAsia="仿宋_GB2312" w:cs="仿宋_GB2312"/>
          <w:sz w:val="32"/>
          <w:szCs w:val="32"/>
        </w:rPr>
        <w:t>报告》。</w:t>
      </w:r>
    </w:p>
    <w:p>
      <w:pPr>
        <w:keepNext w:val="0"/>
        <w:keepLines w:val="0"/>
        <w:pageBreakBefore w:val="0"/>
        <w:widowControl w:val="0"/>
        <w:numPr>
          <w:ilvl w:val="0"/>
          <w:numId w:val="1"/>
        </w:numPr>
        <w:kinsoku/>
        <w:wordWrap/>
        <w:overflowPunct/>
        <w:topLinePunct w:val="0"/>
        <w:autoSpaceDE/>
        <w:autoSpaceDN/>
        <w:bidi w:val="0"/>
        <w:adjustRightInd/>
        <w:snapToGrid w:val="0"/>
        <w:spacing w:line="480" w:lineRule="exact"/>
        <w:ind w:left="-10" w:leftChars="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部门整体支出绩效目标实现情况及指标分析</w:t>
      </w:r>
    </w:p>
    <w:p>
      <w:pPr>
        <w:keepNext w:val="0"/>
        <w:keepLines w:val="0"/>
        <w:pageBreakBefore w:val="0"/>
        <w:widowControl w:val="0"/>
        <w:kinsoku/>
        <w:wordWrap/>
        <w:overflowPunct/>
        <w:topLinePunct w:val="0"/>
        <w:autoSpaceDE/>
        <w:autoSpaceDN/>
        <w:bidi w:val="0"/>
        <w:adjustRightInd/>
        <w:snapToGrid/>
        <w:spacing w:beforeAutospacing="0" w:afterAutospacing="0" w:line="4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部门总体工作开展情况良好，专项资金和具体预算支出项目的预期绩效目标和各项指标都已如期完成，我镇项目绩效总体评价为优秀。</w:t>
      </w:r>
    </w:p>
    <w:p>
      <w:pPr>
        <w:keepNext w:val="0"/>
        <w:keepLines w:val="0"/>
        <w:pageBreakBefore w:val="0"/>
        <w:widowControl w:val="0"/>
        <w:numPr>
          <w:ilvl w:val="0"/>
          <w:numId w:val="1"/>
        </w:numPr>
        <w:kinsoku/>
        <w:wordWrap/>
        <w:overflowPunct/>
        <w:topLinePunct w:val="0"/>
        <w:autoSpaceDE/>
        <w:autoSpaceDN/>
        <w:bidi w:val="0"/>
        <w:adjustRightInd/>
        <w:snapToGrid w:val="0"/>
        <w:spacing w:line="480" w:lineRule="exact"/>
        <w:ind w:left="-10" w:leftChars="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评价结论和评价等级</w:t>
      </w:r>
    </w:p>
    <w:p>
      <w:pPr>
        <w:keepNext w:val="0"/>
        <w:keepLines w:val="0"/>
        <w:pageBreakBefore w:val="0"/>
        <w:widowControl w:val="0"/>
        <w:kinsoku/>
        <w:wordWrap/>
        <w:overflowPunct/>
        <w:topLinePunct w:val="0"/>
        <w:autoSpaceDE/>
        <w:autoSpaceDN/>
        <w:bidi w:val="0"/>
        <w:adjustRightInd/>
        <w:snapToGrid/>
        <w:spacing w:beforeAutospacing="0" w:afterAutospacing="0" w:line="48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我镇为了更好发挥财政资金的经济效益、社会效益，按照区财政局的要求，组织有关人员对2022年项目预算情况及绩效进行综合评价，2022年项目调整预算为476.79万元。全年共实施16个项目：</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80" w:lineRule="exact"/>
        <w:ind w:right="0" w:rightChars="0" w:firstLine="640" w:firstLineChars="200"/>
        <w:jc w:val="left"/>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1、2021年露天焚烧奖励专项资金项目20万元，</w:t>
      </w:r>
      <w:r>
        <w:rPr>
          <w:rFonts w:hint="eastAsia" w:ascii="仿宋_GB2312" w:hAnsi="Calibri" w:eastAsia="仿宋_GB2312" w:cs="黑体"/>
          <w:color w:val="auto"/>
          <w:kern w:val="2"/>
          <w:sz w:val="32"/>
          <w:szCs w:val="32"/>
          <w:lang w:val="en-US" w:eastAsia="zh-CN" w:bidi="ar-SA"/>
        </w:rPr>
        <w:t>绩效总目标为用于大气污染防治及环境卫生综合整治等工作经费支出，确保工作顺利开展。</w:t>
      </w:r>
      <w:r>
        <w:rPr>
          <w:rFonts w:hint="eastAsia" w:ascii="仿宋_GB2312" w:eastAsia="仿宋_GB2312"/>
          <w:color w:val="auto"/>
          <w:sz w:val="32"/>
          <w:szCs w:val="32"/>
          <w:lang w:val="en-US" w:eastAsia="zh-CN"/>
        </w:rPr>
        <w:t>完成情况良好，</w:t>
      </w:r>
      <w:r>
        <w:rPr>
          <w:rFonts w:hint="eastAsia" w:ascii="仿宋_GB2312" w:hAnsi="仿宋_GB2312" w:eastAsia="仿宋_GB2312" w:cs="仿宋_GB2312"/>
          <w:color w:val="auto"/>
          <w:sz w:val="32"/>
          <w:szCs w:val="32"/>
          <w:lang w:val="en-US" w:eastAsia="zh-CN"/>
        </w:rPr>
        <w:t>项目评价得分94分</w:t>
      </w:r>
      <w:r>
        <w:rPr>
          <w:rFonts w:hint="eastAsia" w:ascii="仿宋_GB2312" w:hAnsi="仿宋_GB2312" w:eastAsia="仿宋_GB2312" w:cs="仿宋_GB2312"/>
          <w:color w:val="auto"/>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80" w:lineRule="exact"/>
        <w:ind w:right="0" w:rightChars="0" w:firstLine="640" w:firstLineChars="200"/>
        <w:jc w:val="left"/>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2、金五线公路占地补偿费项目12.310785万元，</w:t>
      </w:r>
      <w:r>
        <w:rPr>
          <w:rFonts w:hint="eastAsia" w:ascii="仿宋_GB2312" w:hAnsi="Calibri" w:eastAsia="仿宋_GB2312" w:cs="黑体"/>
          <w:color w:val="auto"/>
          <w:kern w:val="2"/>
          <w:sz w:val="32"/>
          <w:szCs w:val="32"/>
          <w:lang w:val="en-US" w:eastAsia="zh-CN" w:bidi="ar-SA"/>
        </w:rPr>
        <w:t>绩效总目标为待交通局负担部分占地补拨付到位后，及时拨付公路占地补偿款。</w:t>
      </w:r>
      <w:r>
        <w:rPr>
          <w:rFonts w:hint="eastAsia" w:ascii="仿宋_GB2312" w:eastAsia="仿宋_GB2312"/>
          <w:color w:val="auto"/>
          <w:sz w:val="32"/>
          <w:szCs w:val="32"/>
          <w:lang w:val="en-US" w:eastAsia="zh-CN"/>
        </w:rPr>
        <w:t>完成情况良好，</w:t>
      </w:r>
      <w:r>
        <w:rPr>
          <w:rFonts w:hint="eastAsia" w:ascii="仿宋_GB2312" w:hAnsi="仿宋_GB2312" w:eastAsia="仿宋_GB2312" w:cs="仿宋_GB2312"/>
          <w:color w:val="auto"/>
          <w:sz w:val="32"/>
          <w:szCs w:val="32"/>
          <w:lang w:val="en-US" w:eastAsia="zh-CN"/>
        </w:rPr>
        <w:t>项目评价得分94分；</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80" w:lineRule="exact"/>
        <w:ind w:right="0" w:rightChars="0" w:firstLine="640" w:firstLineChars="200"/>
        <w:jc w:val="left"/>
        <w:textAlignment w:val="auto"/>
        <w:outlineLvl w:val="9"/>
        <w:rPr>
          <w:rFonts w:hint="eastAsia"/>
          <w:color w:val="auto"/>
          <w:sz w:val="32"/>
          <w:szCs w:val="32"/>
          <w:lang w:val="en-US" w:eastAsia="zh-CN"/>
        </w:rPr>
      </w:pPr>
      <w:r>
        <w:rPr>
          <w:rFonts w:hint="eastAsia" w:ascii="仿宋_GB2312" w:hAnsi="仿宋_GB2312" w:eastAsia="仿宋_GB2312" w:cs="仿宋_GB2312"/>
          <w:color w:val="auto"/>
          <w:sz w:val="32"/>
          <w:szCs w:val="32"/>
          <w:lang w:val="en-US" w:eastAsia="zh-CN"/>
        </w:rPr>
        <w:t>3、兰盾安保人员工资（综合工作经费）项目18.96万元，绩效总目标为用于支付兰盾安保人员工资及服务管理费，保障社会治安稳定。完成情况良好，项目得分96分。</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80" w:lineRule="exact"/>
        <w:ind w:right="0" w:rightChars="0" w:firstLine="640" w:firstLineChars="200"/>
        <w:jc w:val="left"/>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4、临时人员工资（综合工作经费）项目35万元，</w:t>
      </w:r>
      <w:r>
        <w:rPr>
          <w:rFonts w:hint="eastAsia" w:ascii="仿宋_GB2312" w:hAnsi="Calibri" w:eastAsia="仿宋_GB2312" w:cs="黑体"/>
          <w:color w:val="auto"/>
          <w:kern w:val="2"/>
          <w:sz w:val="32"/>
          <w:szCs w:val="32"/>
          <w:lang w:val="en-US" w:eastAsia="zh-CN" w:bidi="ar-SA"/>
        </w:rPr>
        <w:t>绩效总目标为去报临时人员工资发放到位，更好的做好相关工作。完成情况良好，</w:t>
      </w:r>
      <w:r>
        <w:rPr>
          <w:rFonts w:hint="eastAsia" w:ascii="仿宋_GB2312" w:hAnsi="仿宋_GB2312" w:eastAsia="仿宋_GB2312" w:cs="仿宋_GB2312"/>
          <w:color w:val="auto"/>
          <w:sz w:val="32"/>
          <w:szCs w:val="32"/>
          <w:lang w:val="en-US" w:eastAsia="zh-CN"/>
        </w:rPr>
        <w:t>项目得分96分；</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80" w:lineRule="exact"/>
        <w:ind w:right="0" w:rightChars="0" w:firstLine="640" w:firstLineChars="200"/>
        <w:jc w:val="left"/>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5、南大章易地搬迁工作经费项目150万元，绩效总目标为用于南大章易地搬迁工作经费支出，确保搬迁工作顺利开展。完成情况良好，项目得分93分。</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80" w:lineRule="exact"/>
        <w:ind w:right="0" w:rightChars="0" w:firstLine="640" w:firstLineChars="200"/>
        <w:jc w:val="left"/>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6、南董镇2022年学区工会费项目15.5万元，</w:t>
      </w:r>
      <w:r>
        <w:rPr>
          <w:rFonts w:hint="eastAsia" w:ascii="仿宋_GB2312" w:eastAsia="仿宋_GB2312"/>
          <w:color w:val="auto"/>
          <w:sz w:val="32"/>
          <w:szCs w:val="32"/>
        </w:rPr>
        <w:t>绩效总目标</w:t>
      </w:r>
      <w:r>
        <w:rPr>
          <w:rFonts w:hint="eastAsia" w:ascii="仿宋_GB2312" w:eastAsia="仿宋_GB2312"/>
          <w:color w:val="auto"/>
          <w:sz w:val="32"/>
          <w:szCs w:val="32"/>
          <w:lang w:val="en-US" w:eastAsia="zh-CN"/>
        </w:rPr>
        <w:t>是及时上缴工会费，保切实提高工会工作水平，保障工会工作顺利开展。完成情况良好，</w:t>
      </w:r>
      <w:r>
        <w:rPr>
          <w:rFonts w:hint="eastAsia" w:ascii="仿宋_GB2312" w:hAnsi="仿宋_GB2312" w:eastAsia="仿宋_GB2312" w:cs="仿宋_GB2312"/>
          <w:color w:val="auto"/>
          <w:sz w:val="32"/>
          <w:szCs w:val="32"/>
          <w:lang w:val="en-US" w:eastAsia="zh-CN"/>
        </w:rPr>
        <w:t>项目得分96分；</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80" w:lineRule="exact"/>
        <w:ind w:right="0" w:rightChars="0" w:firstLine="640" w:firstLineChars="200"/>
        <w:jc w:val="left"/>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7、南董镇2022年政府工会费项目2.6万元，绩效总目标是及时上缴工会费，保切实提高工会工作水平，保障工会工作顺利开展。完成情况良好，项目得分96分；</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80" w:lineRule="exact"/>
        <w:ind w:right="0" w:rightChars="0" w:firstLine="640" w:firstLineChars="200"/>
        <w:jc w:val="left"/>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8、南董镇人居环境整治资金项目43.383万元，</w:t>
      </w:r>
      <w:r>
        <w:rPr>
          <w:rFonts w:hint="eastAsia" w:ascii="仿宋_GB2312" w:hAnsi="仿宋_GB2312" w:eastAsia="仿宋_GB2312" w:cs="仿宋_GB2312"/>
          <w:color w:val="auto"/>
          <w:sz w:val="32"/>
          <w:szCs w:val="32"/>
        </w:rPr>
        <w:t>绩效总目标</w:t>
      </w:r>
      <w:r>
        <w:rPr>
          <w:rFonts w:hint="eastAsia" w:ascii="仿宋_GB2312" w:hAnsi="仿宋_GB2312" w:eastAsia="仿宋_GB2312" w:cs="仿宋_GB2312"/>
          <w:color w:val="auto"/>
          <w:sz w:val="32"/>
          <w:szCs w:val="32"/>
          <w:lang w:val="en-US" w:eastAsia="zh-CN"/>
        </w:rPr>
        <w:t>是实现乡镇环境卫生整治提升全覆盖，各村环境质量得到提升。</w:t>
      </w:r>
      <w:r>
        <w:rPr>
          <w:rFonts w:hint="eastAsia" w:ascii="仿宋_GB2312" w:eastAsia="仿宋_GB2312"/>
          <w:color w:val="auto"/>
          <w:sz w:val="32"/>
          <w:szCs w:val="32"/>
          <w:lang w:val="en-US" w:eastAsia="zh-CN"/>
        </w:rPr>
        <w:t>完成情况良好，</w:t>
      </w:r>
      <w:r>
        <w:rPr>
          <w:rFonts w:hint="eastAsia" w:ascii="仿宋_GB2312" w:hAnsi="仿宋_GB2312" w:eastAsia="仿宋_GB2312" w:cs="仿宋_GB2312"/>
          <w:color w:val="auto"/>
          <w:sz w:val="32"/>
          <w:szCs w:val="32"/>
          <w:lang w:val="en-US" w:eastAsia="zh-CN"/>
        </w:rPr>
        <w:t>项目评价得分95分；</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80" w:lineRule="exact"/>
        <w:ind w:right="0" w:rightChars="0" w:firstLine="640" w:firstLineChars="200"/>
        <w:jc w:val="left"/>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9、南董镇综合工作经费（运转保障）项目52.24万元，</w:t>
      </w:r>
      <w:r>
        <w:rPr>
          <w:rFonts w:hint="eastAsia" w:ascii="仿宋_GB2312" w:hAnsi="仿宋_GB2312" w:eastAsia="仿宋_GB2312" w:cs="仿宋_GB2312"/>
          <w:color w:val="auto"/>
          <w:sz w:val="32"/>
          <w:szCs w:val="32"/>
        </w:rPr>
        <w:t>绩效总目标</w:t>
      </w:r>
      <w:r>
        <w:rPr>
          <w:rFonts w:hint="eastAsia" w:ascii="仿宋_GB2312" w:hAnsi="仿宋_GB2312" w:eastAsia="仿宋_GB2312" w:cs="仿宋_GB2312"/>
          <w:color w:val="auto"/>
          <w:sz w:val="32"/>
          <w:szCs w:val="32"/>
          <w:lang w:val="en-US" w:eastAsia="zh-CN"/>
        </w:rPr>
        <w:t>是保证各项工作经费，促进南董镇各项工作正常开展，提升各项工作水平，各项工作达到群众满意。完成情况良好，项目得分95分；</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80" w:lineRule="exact"/>
        <w:ind w:right="0" w:rightChars="0" w:firstLine="640" w:firstLineChars="200"/>
        <w:jc w:val="left"/>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9、农村独生子女费项目5万元，绩效总目标为按照相关政策要求为农村独生资金家庭发放补助</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完成情况良好，项目得分96分。</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80" w:lineRule="exact"/>
        <w:ind w:right="0" w:rightChars="0" w:firstLine="640" w:firstLineChars="200"/>
        <w:jc w:val="left"/>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10、农村文化建设资金项目16万元，绩效总目标为用于支付农村公共文化事业发展，保障农村群众基本文化权益</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完成情况良好，项目得分96分。</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80" w:lineRule="exact"/>
        <w:ind w:right="0" w:rightChars="0" w:firstLine="640" w:firstLineChars="200"/>
        <w:jc w:val="left"/>
        <w:textAlignment w:val="auto"/>
        <w:outlineLvl w:val="9"/>
        <w:rPr>
          <w:rFonts w:hint="default"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12、执法队工作经费项目10万元，绩效总目标为合理安排资金，保障全年各项工作顺利开展。</w:t>
      </w:r>
      <w:r>
        <w:rPr>
          <w:rFonts w:hint="eastAsia" w:ascii="仿宋_GB2312" w:hAnsi="仿宋_GB2312" w:eastAsia="仿宋_GB2312" w:cs="仿宋_GB2312"/>
          <w:color w:val="auto"/>
          <w:sz w:val="32"/>
          <w:szCs w:val="32"/>
          <w:lang w:val="en-US" w:eastAsia="zh-CN"/>
        </w:rPr>
        <w:t>完成情况良好，项目得分95分。</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80" w:lineRule="exact"/>
        <w:ind w:right="0" w:rightChars="0" w:firstLine="640" w:firstLineChars="200"/>
        <w:jc w:val="left"/>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13、拨付原经贸系统关闭企业下放回乡的合同工、副业工涉军人员生活补贴(2022年)项目2.228万元，绩效总目标为及时足额拨付原经贸系统关闭企业下放回乡的合同工、副业工涉军人员生活补贴。完成情况良好，项目评价得分96分。</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80" w:lineRule="exact"/>
        <w:ind w:right="0" w:rightChars="0" w:firstLine="640" w:firstLineChars="200"/>
        <w:jc w:val="left"/>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 xml:space="preserve">14、石财农[2022]58号中央农村综合改革转移支付预算的通知项目资金15万元，绩效总目标是根据上级文件，做好农村一事一议奖补资金拨付工作，改善农村基础设施环境，提升农村公共服务水平。完成情况良好，项目评价得分96分。 </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80" w:lineRule="exact"/>
        <w:ind w:right="0" w:rightChars="0" w:firstLine="640" w:firstLineChars="200"/>
        <w:jc w:val="left"/>
        <w:textAlignment w:val="auto"/>
        <w:outlineLvl w:val="9"/>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color w:val="auto"/>
          <w:sz w:val="32"/>
          <w:szCs w:val="32"/>
          <w:lang w:val="en-US" w:eastAsia="zh-CN"/>
        </w:rPr>
        <w:t>15、石财农【2021】88号关于提前下达2022年中央农村综合改革转移支付预算的通知项目资金60万元，</w:t>
      </w:r>
      <w:r>
        <w:rPr>
          <w:rFonts w:hint="eastAsia" w:ascii="仿宋_GB2312" w:hAnsi="仿宋_GB2312" w:eastAsia="仿宋_GB2312" w:cs="仿宋_GB2312"/>
          <w:kern w:val="2"/>
          <w:sz w:val="32"/>
          <w:szCs w:val="32"/>
          <w:lang w:val="en-US" w:eastAsia="zh-CN" w:bidi="ar-SA"/>
        </w:rPr>
        <w:t xml:space="preserve">绩效总目标是根据上级文件，做好农村一事一议奖补资金拨付工作，改善农村基础设施环境，提升农村公共服务水平。完成情况良好，项目评价得分96分。 </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80" w:lineRule="exact"/>
        <w:ind w:right="0" w:rightChars="0" w:firstLine="640" w:firstLineChars="200"/>
        <w:jc w:val="left"/>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kern w:val="2"/>
          <w:sz w:val="32"/>
          <w:szCs w:val="32"/>
          <w:lang w:val="en-US" w:eastAsia="zh-CN" w:bidi="ar-SA"/>
        </w:rPr>
        <w:t>16、</w:t>
      </w:r>
      <w:r>
        <w:rPr>
          <w:rFonts w:hint="eastAsia" w:ascii="仿宋_GB2312" w:hAnsi="仿宋_GB2312" w:eastAsia="仿宋_GB2312" w:cs="仿宋_GB2312"/>
          <w:color w:val="auto"/>
          <w:sz w:val="32"/>
          <w:szCs w:val="32"/>
          <w:lang w:val="en-US" w:eastAsia="zh-CN"/>
        </w:rPr>
        <w:t>改厕资金项目18.57万元，</w:t>
      </w:r>
      <w:r>
        <w:rPr>
          <w:rFonts w:hint="eastAsia" w:ascii="仿宋_GB2312" w:hAnsi="Calibri" w:eastAsia="仿宋_GB2312" w:cs="黑体"/>
          <w:color w:val="auto"/>
          <w:kern w:val="2"/>
          <w:sz w:val="32"/>
          <w:szCs w:val="32"/>
          <w:lang w:val="en-US" w:eastAsia="zh-CN" w:bidi="ar-SA"/>
        </w:rPr>
        <w:t>绩效总目标为拨付改厕资金，保障厕所整改工作顺利进行。</w:t>
      </w:r>
      <w:r>
        <w:rPr>
          <w:rFonts w:hint="eastAsia" w:ascii="仿宋_GB2312" w:eastAsia="仿宋_GB2312"/>
          <w:color w:val="auto"/>
          <w:sz w:val="32"/>
          <w:szCs w:val="32"/>
          <w:lang w:val="en-US" w:eastAsia="zh-CN"/>
        </w:rPr>
        <w:t>完成情况良好，</w:t>
      </w:r>
      <w:r>
        <w:rPr>
          <w:rFonts w:hint="eastAsia" w:ascii="仿宋_GB2312" w:hAnsi="仿宋_GB2312" w:eastAsia="仿宋_GB2312" w:cs="仿宋_GB2312"/>
          <w:color w:val="auto"/>
          <w:sz w:val="32"/>
          <w:szCs w:val="32"/>
          <w:lang w:val="en-US" w:eastAsia="zh-CN"/>
        </w:rPr>
        <w:t>项目评价得分95分。</w:t>
      </w:r>
    </w:p>
    <w:p>
      <w:pPr>
        <w:keepNext w:val="0"/>
        <w:keepLines w:val="0"/>
        <w:pageBreakBefore w:val="0"/>
        <w:widowControl w:val="0"/>
        <w:kinsoku/>
        <w:wordWrap/>
        <w:overflowPunct/>
        <w:topLinePunct w:val="0"/>
        <w:autoSpaceDE/>
        <w:autoSpaceDN/>
        <w:bidi w:val="0"/>
        <w:adjustRightInd/>
        <w:snapToGrid w:val="0"/>
        <w:spacing w:line="48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b w:val="0"/>
          <w:bCs w:val="0"/>
          <w:sz w:val="32"/>
          <w:szCs w:val="32"/>
          <w:lang w:eastAsia="zh-CN"/>
        </w:rPr>
        <w:t>五</w:t>
      </w:r>
      <w:r>
        <w:rPr>
          <w:rFonts w:hint="eastAsia" w:ascii="黑体" w:hAnsi="黑体" w:eastAsia="黑体" w:cs="黑体"/>
          <w:b w:val="0"/>
          <w:bCs w:val="0"/>
          <w:sz w:val="32"/>
          <w:szCs w:val="32"/>
        </w:rPr>
        <w:t>、整改措</w:t>
      </w:r>
      <w:r>
        <w:rPr>
          <w:rFonts w:hint="eastAsia" w:ascii="黑体" w:hAnsi="黑体" w:eastAsia="黑体" w:cs="黑体"/>
          <w:sz w:val="32"/>
          <w:szCs w:val="32"/>
        </w:rPr>
        <w:t>施及结果应用</w:t>
      </w:r>
    </w:p>
    <w:p>
      <w:pPr>
        <w:keepNext w:val="0"/>
        <w:keepLines w:val="0"/>
        <w:pageBreakBefore w:val="0"/>
        <w:widowControl w:val="0"/>
        <w:kinsoku/>
        <w:wordWrap/>
        <w:overflowPunct/>
        <w:topLinePunct w:val="0"/>
        <w:autoSpaceDE/>
        <w:autoSpaceDN/>
        <w:bidi w:val="0"/>
        <w:adjustRightInd/>
        <w:snapToGrid/>
        <w:spacing w:beforeAutospacing="0" w:afterAutospacing="0" w:line="480" w:lineRule="exact"/>
        <w:ind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1、认真贯彻落实《</w:t>
      </w:r>
      <w:r>
        <w:rPr>
          <w:rFonts w:hint="eastAsia" w:ascii="仿宋_GB2312" w:hAnsi="仿宋_GB2312" w:eastAsia="仿宋_GB2312" w:cs="仿宋_GB2312"/>
          <w:sz w:val="32"/>
          <w:szCs w:val="32"/>
        </w:rPr>
        <w:t>石家庄市</w:t>
      </w:r>
      <w:r>
        <w:rPr>
          <w:rFonts w:hint="eastAsia" w:ascii="仿宋_GB2312" w:hAnsi="仿宋_GB2312" w:eastAsia="仿宋_GB2312" w:cs="仿宋_GB2312"/>
          <w:sz w:val="32"/>
          <w:szCs w:val="32"/>
          <w:lang w:eastAsia="zh-CN"/>
        </w:rPr>
        <w:t>藁城区区</w:t>
      </w:r>
      <w:r>
        <w:rPr>
          <w:rFonts w:hint="eastAsia" w:ascii="仿宋_GB2312" w:hAnsi="仿宋_GB2312" w:eastAsia="仿宋_GB2312" w:cs="仿宋_GB2312"/>
          <w:sz w:val="32"/>
          <w:szCs w:val="32"/>
        </w:rPr>
        <w:t>级部门预算项目绩效自评管理办法</w:t>
      </w:r>
      <w:r>
        <w:rPr>
          <w:rFonts w:hint="eastAsia" w:ascii="仿宋_GB2312" w:hAnsi="仿宋_GB2312" w:eastAsia="仿宋_GB2312" w:cs="仿宋_GB2312"/>
          <w:kern w:val="2"/>
          <w:sz w:val="32"/>
          <w:szCs w:val="32"/>
          <w:lang w:val="en-US" w:eastAsia="zh-CN" w:bidi="ar-SA"/>
        </w:rPr>
        <w:t>》文件精神，按照财政支出绩效管理的要求，不断提高我单位财政资金使用管理的水平和效率。</w:t>
      </w:r>
    </w:p>
    <w:p>
      <w:pPr>
        <w:keepNext w:val="0"/>
        <w:keepLines w:val="0"/>
        <w:pageBreakBefore w:val="0"/>
        <w:widowControl w:val="0"/>
        <w:kinsoku/>
        <w:wordWrap/>
        <w:overflowPunct/>
        <w:topLinePunct w:val="0"/>
        <w:autoSpaceDE/>
        <w:autoSpaceDN/>
        <w:bidi w:val="0"/>
        <w:adjustRightInd/>
        <w:snapToGrid/>
        <w:spacing w:beforeAutospacing="0" w:afterAutospacing="0" w:line="4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2"/>
          <w:sz w:val="32"/>
          <w:szCs w:val="32"/>
          <w:lang w:val="en-US" w:eastAsia="zh-CN" w:bidi="ar-SA"/>
        </w:rPr>
        <w:t>2、进一步健全和完善我单位财务管理制度，创新管理手段，用新思路、新方法，改进完善财务管理方法。</w:t>
      </w:r>
      <w:r>
        <w:rPr>
          <w:rFonts w:hint="eastAsia" w:ascii="仿宋_GB2312" w:hAnsi="仿宋_GB2312" w:eastAsia="仿宋_GB2312" w:cs="仿宋_GB2312"/>
          <w:sz w:val="32"/>
          <w:szCs w:val="32"/>
        </w:rPr>
        <w:t>加强预算执行的计划性，提高部门支出进度的均衡程度；</w:t>
      </w:r>
    </w:p>
    <w:p>
      <w:pPr>
        <w:pStyle w:val="5"/>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480" w:lineRule="exact"/>
        <w:ind w:left="0" w:firstLine="640" w:firstLineChars="200"/>
        <w:jc w:val="left"/>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sz w:val="32"/>
          <w:szCs w:val="32"/>
          <w:lang w:val="en-US" w:eastAsia="zh-CN"/>
        </w:rPr>
        <w:t>3、持续改善</w:t>
      </w:r>
      <w:r>
        <w:rPr>
          <w:rFonts w:hint="eastAsia" w:ascii="仿宋_GB2312" w:hAnsi="仿宋_GB2312" w:eastAsia="仿宋_GB2312" w:cs="仿宋_GB2312"/>
          <w:sz w:val="32"/>
          <w:szCs w:val="32"/>
        </w:rPr>
        <w:t>项目资金和绩效目标指标的动态管理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加强对项目预算资金支出的监督检查工作，确保资金</w:t>
      </w:r>
      <w:r>
        <w:rPr>
          <w:rFonts w:hint="eastAsia" w:ascii="仿宋_GB2312" w:hAnsi="仿宋_GB2312" w:eastAsia="仿宋_GB2312" w:cs="仿宋_GB2312"/>
          <w:kern w:val="2"/>
          <w:sz w:val="32"/>
          <w:szCs w:val="32"/>
          <w:lang w:val="en-US" w:eastAsia="zh-CN" w:bidi="ar-SA"/>
        </w:rPr>
        <w:t>标准执行预算，</w:t>
      </w:r>
      <w:r>
        <w:rPr>
          <w:rFonts w:hint="eastAsia" w:ascii="仿宋_GB2312" w:hAnsi="仿宋_GB2312" w:eastAsia="仿宋_GB2312" w:cs="仿宋_GB2312"/>
          <w:sz w:val="32"/>
          <w:szCs w:val="32"/>
        </w:rPr>
        <w:t>使用合法合规</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kern w:val="2"/>
          <w:sz w:val="32"/>
          <w:szCs w:val="32"/>
          <w:lang w:val="en-US" w:eastAsia="zh-CN" w:bidi="ar-SA"/>
        </w:rPr>
        <w:t>保障正常工作的开展。</w:t>
      </w:r>
    </w:p>
    <w:bookmarkEnd w:id="0"/>
    <w:p>
      <w:pPr>
        <w:keepNext w:val="0"/>
        <w:keepLines w:val="0"/>
        <w:pageBreakBefore w:val="0"/>
        <w:widowControl w:val="0"/>
        <w:kinsoku/>
        <w:wordWrap/>
        <w:overflowPunct/>
        <w:topLinePunct w:val="0"/>
        <w:autoSpaceDE/>
        <w:autoSpaceDN/>
        <w:bidi w:val="0"/>
        <w:adjustRightInd/>
        <w:snapToGrid w:val="0"/>
        <w:spacing w:line="500" w:lineRule="exact"/>
        <w:ind w:left="0" w:leftChars="0" w:right="0" w:firstLine="640" w:firstLineChars="20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六、评价工作组人员名单及签字</w:t>
      </w:r>
    </w:p>
    <w:tbl>
      <w:tblPr>
        <w:tblStyle w:val="7"/>
        <w:tblW w:w="907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21"/>
        <w:gridCol w:w="1513"/>
        <w:gridCol w:w="2082"/>
        <w:gridCol w:w="2500"/>
        <w:gridCol w:w="16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trPr>
        <w:tc>
          <w:tcPr>
            <w:tcW w:w="1288" w:type="dxa"/>
            <w:vAlign w:val="center"/>
          </w:tcPr>
          <w:p>
            <w:pPr>
              <w:keepNext w:val="0"/>
              <w:keepLines w:val="0"/>
              <w:pageBreakBefore w:val="0"/>
              <w:kinsoku/>
              <w:wordWrap/>
              <w:overflowPunct/>
              <w:topLinePunct w:val="0"/>
              <w:autoSpaceDE/>
              <w:autoSpaceDN/>
              <w:bidi w:val="0"/>
              <w:adjustRightInd/>
              <w:spacing w:line="500" w:lineRule="exact"/>
              <w:jc w:val="center"/>
              <w:textAlignment w:val="auto"/>
              <w:rPr>
                <w:rFonts w:hint="eastAsia"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序号</w:t>
            </w:r>
          </w:p>
        </w:tc>
        <w:tc>
          <w:tcPr>
            <w:tcW w:w="1475" w:type="dxa"/>
            <w:vAlign w:val="center"/>
          </w:tcPr>
          <w:p>
            <w:pPr>
              <w:keepNext w:val="0"/>
              <w:keepLines w:val="0"/>
              <w:pageBreakBefore w:val="0"/>
              <w:kinsoku/>
              <w:wordWrap/>
              <w:overflowPunct/>
              <w:topLinePunct w:val="0"/>
              <w:autoSpaceDE/>
              <w:autoSpaceDN/>
              <w:bidi w:val="0"/>
              <w:adjustRightInd/>
              <w:spacing w:line="500" w:lineRule="exact"/>
              <w:jc w:val="center"/>
              <w:textAlignment w:val="auto"/>
              <w:rPr>
                <w:rFonts w:hint="eastAsia"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姓名</w:t>
            </w:r>
          </w:p>
        </w:tc>
        <w:tc>
          <w:tcPr>
            <w:tcW w:w="2030" w:type="dxa"/>
            <w:vAlign w:val="center"/>
          </w:tcPr>
          <w:p>
            <w:pPr>
              <w:keepNext w:val="0"/>
              <w:keepLines w:val="0"/>
              <w:pageBreakBefore w:val="0"/>
              <w:kinsoku/>
              <w:wordWrap/>
              <w:overflowPunct/>
              <w:topLinePunct w:val="0"/>
              <w:autoSpaceDE/>
              <w:autoSpaceDN/>
              <w:bidi w:val="0"/>
              <w:adjustRightInd/>
              <w:spacing w:line="500" w:lineRule="exact"/>
              <w:jc w:val="center"/>
              <w:textAlignment w:val="auto"/>
              <w:rPr>
                <w:rFonts w:hint="eastAsia"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职  务</w:t>
            </w:r>
          </w:p>
        </w:tc>
        <w:tc>
          <w:tcPr>
            <w:tcW w:w="2437" w:type="dxa"/>
            <w:vAlign w:val="center"/>
          </w:tcPr>
          <w:p>
            <w:pPr>
              <w:keepNext w:val="0"/>
              <w:keepLines w:val="0"/>
              <w:pageBreakBefore w:val="0"/>
              <w:kinsoku/>
              <w:wordWrap/>
              <w:overflowPunct/>
              <w:topLinePunct w:val="0"/>
              <w:autoSpaceDE/>
              <w:autoSpaceDN/>
              <w:bidi w:val="0"/>
              <w:adjustRightInd/>
              <w:spacing w:line="500" w:lineRule="exact"/>
              <w:jc w:val="center"/>
              <w:textAlignment w:val="auto"/>
              <w:rPr>
                <w:rFonts w:hint="eastAsia"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单  位</w:t>
            </w:r>
          </w:p>
        </w:tc>
        <w:tc>
          <w:tcPr>
            <w:tcW w:w="1613" w:type="dxa"/>
            <w:vAlign w:val="center"/>
          </w:tcPr>
          <w:p>
            <w:pPr>
              <w:keepNext w:val="0"/>
              <w:keepLines w:val="0"/>
              <w:pageBreakBefore w:val="0"/>
              <w:kinsoku/>
              <w:wordWrap/>
              <w:overflowPunct/>
              <w:topLinePunct w:val="0"/>
              <w:autoSpaceDE/>
              <w:autoSpaceDN/>
              <w:bidi w:val="0"/>
              <w:adjustRightInd/>
              <w:spacing w:line="500" w:lineRule="exact"/>
              <w:ind w:firstLine="320" w:firstLineChars="100"/>
              <w:jc w:val="both"/>
              <w:textAlignment w:val="auto"/>
              <w:rPr>
                <w:rFonts w:hint="eastAsia"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签  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trPr>
        <w:tc>
          <w:tcPr>
            <w:tcW w:w="1288" w:type="dxa"/>
            <w:vAlign w:val="center"/>
          </w:tcPr>
          <w:p>
            <w:pPr>
              <w:keepNext w:val="0"/>
              <w:keepLines w:val="0"/>
              <w:pageBreakBefore w:val="0"/>
              <w:kinsoku/>
              <w:wordWrap/>
              <w:overflowPunct/>
              <w:topLinePunct w:val="0"/>
              <w:autoSpaceDE/>
              <w:autoSpaceDN/>
              <w:bidi w:val="0"/>
              <w:adjustRightInd/>
              <w:spacing w:line="500" w:lineRule="exact"/>
              <w:jc w:val="center"/>
              <w:textAlignment w:val="auto"/>
              <w:rPr>
                <w:rFonts w:hint="eastAsia"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1</w:t>
            </w:r>
          </w:p>
        </w:tc>
        <w:tc>
          <w:tcPr>
            <w:tcW w:w="1475" w:type="dxa"/>
            <w:vAlign w:val="center"/>
          </w:tcPr>
          <w:p>
            <w:pPr>
              <w:keepNext w:val="0"/>
              <w:keepLines w:val="0"/>
              <w:pageBreakBefore w:val="0"/>
              <w:kinsoku/>
              <w:wordWrap/>
              <w:overflowPunct/>
              <w:topLinePunct w:val="0"/>
              <w:autoSpaceDE/>
              <w:autoSpaceDN/>
              <w:bidi w:val="0"/>
              <w:adjustRightInd/>
              <w:spacing w:line="500" w:lineRule="exact"/>
              <w:jc w:val="center"/>
              <w:textAlignment w:val="auto"/>
              <w:rPr>
                <w:rFonts w:hint="eastAsia"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姚松东</w:t>
            </w:r>
          </w:p>
        </w:tc>
        <w:tc>
          <w:tcPr>
            <w:tcW w:w="2030" w:type="dxa"/>
            <w:vAlign w:val="center"/>
          </w:tcPr>
          <w:p>
            <w:pPr>
              <w:keepNext w:val="0"/>
              <w:keepLines w:val="0"/>
              <w:pageBreakBefore w:val="0"/>
              <w:kinsoku/>
              <w:wordWrap/>
              <w:overflowPunct/>
              <w:topLinePunct w:val="0"/>
              <w:autoSpaceDE/>
              <w:autoSpaceDN/>
              <w:bidi w:val="0"/>
              <w:adjustRightInd/>
              <w:spacing w:line="500" w:lineRule="exact"/>
              <w:jc w:val="center"/>
              <w:textAlignment w:val="auto"/>
              <w:rPr>
                <w:rFonts w:hint="eastAsia"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镇 长</w:t>
            </w:r>
          </w:p>
        </w:tc>
        <w:tc>
          <w:tcPr>
            <w:tcW w:w="2437" w:type="dxa"/>
            <w:vAlign w:val="center"/>
          </w:tcPr>
          <w:p>
            <w:pPr>
              <w:keepNext w:val="0"/>
              <w:keepLines w:val="0"/>
              <w:pageBreakBefore w:val="0"/>
              <w:kinsoku/>
              <w:wordWrap/>
              <w:overflowPunct/>
              <w:topLinePunct w:val="0"/>
              <w:autoSpaceDE/>
              <w:autoSpaceDN/>
              <w:bidi w:val="0"/>
              <w:adjustRightInd/>
              <w:spacing w:line="500" w:lineRule="exact"/>
              <w:jc w:val="center"/>
              <w:textAlignment w:val="auto"/>
              <w:rPr>
                <w:rFonts w:hint="eastAsia"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南董镇政府</w:t>
            </w:r>
          </w:p>
        </w:tc>
        <w:tc>
          <w:tcPr>
            <w:tcW w:w="1613" w:type="dxa"/>
            <w:vAlign w:val="center"/>
          </w:tcPr>
          <w:p>
            <w:pPr>
              <w:keepNext w:val="0"/>
              <w:keepLines w:val="0"/>
              <w:pageBreakBefore w:val="0"/>
              <w:kinsoku/>
              <w:wordWrap/>
              <w:overflowPunct/>
              <w:topLinePunct w:val="0"/>
              <w:autoSpaceDE/>
              <w:autoSpaceDN/>
              <w:bidi w:val="0"/>
              <w:adjustRightInd/>
              <w:spacing w:line="500" w:lineRule="exact"/>
              <w:ind w:firstLine="640" w:firstLineChars="200"/>
              <w:jc w:val="center"/>
              <w:textAlignment w:val="auto"/>
              <w:rPr>
                <w:rFonts w:hint="eastAsia" w:ascii="仿宋_GB2312" w:hAnsi="宋体" w:eastAsia="仿宋_GB2312" w:cs="宋体"/>
                <w:color w:val="auto"/>
                <w:kern w:val="0"/>
                <w:sz w:val="32"/>
                <w:szCs w:val="32"/>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trPr>
        <w:tc>
          <w:tcPr>
            <w:tcW w:w="1288" w:type="dxa"/>
            <w:vAlign w:val="center"/>
          </w:tcPr>
          <w:p>
            <w:pPr>
              <w:keepNext w:val="0"/>
              <w:keepLines w:val="0"/>
              <w:pageBreakBefore w:val="0"/>
              <w:kinsoku/>
              <w:wordWrap/>
              <w:overflowPunct/>
              <w:topLinePunct w:val="0"/>
              <w:autoSpaceDE/>
              <w:autoSpaceDN/>
              <w:bidi w:val="0"/>
              <w:adjustRightInd/>
              <w:spacing w:line="500" w:lineRule="exact"/>
              <w:jc w:val="center"/>
              <w:textAlignment w:val="auto"/>
              <w:rPr>
                <w:rFonts w:hint="default"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2</w:t>
            </w:r>
          </w:p>
        </w:tc>
        <w:tc>
          <w:tcPr>
            <w:tcW w:w="1475" w:type="dxa"/>
            <w:vAlign w:val="center"/>
          </w:tcPr>
          <w:p>
            <w:pPr>
              <w:keepNext w:val="0"/>
              <w:keepLines w:val="0"/>
              <w:pageBreakBefore w:val="0"/>
              <w:kinsoku/>
              <w:wordWrap/>
              <w:overflowPunct/>
              <w:topLinePunct w:val="0"/>
              <w:autoSpaceDE/>
              <w:autoSpaceDN/>
              <w:bidi w:val="0"/>
              <w:adjustRightInd/>
              <w:spacing w:line="500" w:lineRule="exact"/>
              <w:jc w:val="center"/>
              <w:textAlignment w:val="auto"/>
              <w:rPr>
                <w:rFonts w:hint="default"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张英强</w:t>
            </w:r>
          </w:p>
        </w:tc>
        <w:tc>
          <w:tcPr>
            <w:tcW w:w="2030" w:type="dxa"/>
            <w:vAlign w:val="center"/>
          </w:tcPr>
          <w:p>
            <w:pPr>
              <w:keepNext w:val="0"/>
              <w:keepLines w:val="0"/>
              <w:pageBreakBefore w:val="0"/>
              <w:kinsoku/>
              <w:wordWrap/>
              <w:overflowPunct/>
              <w:topLinePunct w:val="0"/>
              <w:autoSpaceDE/>
              <w:autoSpaceDN/>
              <w:bidi w:val="0"/>
              <w:adjustRightInd/>
              <w:spacing w:line="500" w:lineRule="exact"/>
              <w:jc w:val="center"/>
              <w:textAlignment w:val="auto"/>
              <w:rPr>
                <w:rFonts w:hint="eastAsia"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人大主席</w:t>
            </w:r>
          </w:p>
        </w:tc>
        <w:tc>
          <w:tcPr>
            <w:tcW w:w="2437" w:type="dxa"/>
            <w:vAlign w:val="center"/>
          </w:tcPr>
          <w:p>
            <w:pPr>
              <w:keepNext w:val="0"/>
              <w:keepLines w:val="0"/>
              <w:pageBreakBefore w:val="0"/>
              <w:kinsoku/>
              <w:wordWrap/>
              <w:overflowPunct/>
              <w:topLinePunct w:val="0"/>
              <w:autoSpaceDE/>
              <w:autoSpaceDN/>
              <w:bidi w:val="0"/>
              <w:adjustRightInd/>
              <w:spacing w:line="500" w:lineRule="exact"/>
              <w:jc w:val="center"/>
              <w:textAlignment w:val="auto"/>
              <w:rPr>
                <w:rFonts w:hint="eastAsia"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南董镇政府</w:t>
            </w:r>
          </w:p>
        </w:tc>
        <w:tc>
          <w:tcPr>
            <w:tcW w:w="1613" w:type="dxa"/>
            <w:vAlign w:val="center"/>
          </w:tcPr>
          <w:p>
            <w:pPr>
              <w:keepNext w:val="0"/>
              <w:keepLines w:val="0"/>
              <w:pageBreakBefore w:val="0"/>
              <w:kinsoku/>
              <w:wordWrap/>
              <w:overflowPunct/>
              <w:topLinePunct w:val="0"/>
              <w:autoSpaceDE/>
              <w:autoSpaceDN/>
              <w:bidi w:val="0"/>
              <w:adjustRightInd/>
              <w:spacing w:line="500" w:lineRule="exact"/>
              <w:ind w:firstLine="640" w:firstLineChars="200"/>
              <w:jc w:val="center"/>
              <w:textAlignment w:val="auto"/>
              <w:rPr>
                <w:rFonts w:hint="eastAsia" w:ascii="仿宋_GB2312" w:hAnsi="宋体" w:eastAsia="仿宋_GB2312" w:cs="宋体"/>
                <w:color w:val="auto"/>
                <w:kern w:val="0"/>
                <w:sz w:val="32"/>
                <w:szCs w:val="32"/>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trPr>
        <w:tc>
          <w:tcPr>
            <w:tcW w:w="1288" w:type="dxa"/>
            <w:vAlign w:val="center"/>
          </w:tcPr>
          <w:p>
            <w:pPr>
              <w:keepNext w:val="0"/>
              <w:keepLines w:val="0"/>
              <w:pageBreakBefore w:val="0"/>
              <w:kinsoku/>
              <w:wordWrap/>
              <w:overflowPunct/>
              <w:topLinePunct w:val="0"/>
              <w:autoSpaceDE/>
              <w:autoSpaceDN/>
              <w:bidi w:val="0"/>
              <w:adjustRightInd/>
              <w:spacing w:line="500" w:lineRule="exact"/>
              <w:jc w:val="center"/>
              <w:textAlignment w:val="auto"/>
              <w:rPr>
                <w:rFonts w:hint="eastAsia"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3</w:t>
            </w:r>
          </w:p>
        </w:tc>
        <w:tc>
          <w:tcPr>
            <w:tcW w:w="1475" w:type="dxa"/>
            <w:vAlign w:val="center"/>
          </w:tcPr>
          <w:p>
            <w:pPr>
              <w:keepNext w:val="0"/>
              <w:keepLines w:val="0"/>
              <w:pageBreakBefore w:val="0"/>
              <w:kinsoku/>
              <w:wordWrap/>
              <w:overflowPunct/>
              <w:topLinePunct w:val="0"/>
              <w:autoSpaceDE/>
              <w:autoSpaceDN/>
              <w:bidi w:val="0"/>
              <w:adjustRightInd/>
              <w:spacing w:line="500" w:lineRule="exact"/>
              <w:jc w:val="center"/>
              <w:textAlignment w:val="auto"/>
              <w:rPr>
                <w:rFonts w:hint="default"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薛 宁</w:t>
            </w:r>
          </w:p>
        </w:tc>
        <w:tc>
          <w:tcPr>
            <w:tcW w:w="2030" w:type="dxa"/>
            <w:vAlign w:val="center"/>
          </w:tcPr>
          <w:p>
            <w:pPr>
              <w:keepNext w:val="0"/>
              <w:keepLines w:val="0"/>
              <w:pageBreakBefore w:val="0"/>
              <w:kinsoku/>
              <w:wordWrap/>
              <w:overflowPunct/>
              <w:topLinePunct w:val="0"/>
              <w:autoSpaceDE/>
              <w:autoSpaceDN/>
              <w:bidi w:val="0"/>
              <w:adjustRightInd/>
              <w:spacing w:line="500" w:lineRule="exact"/>
              <w:jc w:val="center"/>
              <w:textAlignment w:val="auto"/>
              <w:rPr>
                <w:rFonts w:hint="eastAsia"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纪委书记</w:t>
            </w:r>
          </w:p>
        </w:tc>
        <w:tc>
          <w:tcPr>
            <w:tcW w:w="2437" w:type="dxa"/>
            <w:vAlign w:val="center"/>
          </w:tcPr>
          <w:p>
            <w:pPr>
              <w:keepNext w:val="0"/>
              <w:keepLines w:val="0"/>
              <w:pageBreakBefore w:val="0"/>
              <w:kinsoku/>
              <w:wordWrap/>
              <w:overflowPunct/>
              <w:topLinePunct w:val="0"/>
              <w:autoSpaceDE/>
              <w:autoSpaceDN/>
              <w:bidi w:val="0"/>
              <w:adjustRightInd/>
              <w:spacing w:line="500" w:lineRule="exact"/>
              <w:jc w:val="center"/>
              <w:textAlignment w:val="auto"/>
              <w:rPr>
                <w:rFonts w:hint="eastAsia"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南董镇政府</w:t>
            </w:r>
          </w:p>
        </w:tc>
        <w:tc>
          <w:tcPr>
            <w:tcW w:w="1613" w:type="dxa"/>
            <w:vAlign w:val="center"/>
          </w:tcPr>
          <w:p>
            <w:pPr>
              <w:keepNext w:val="0"/>
              <w:keepLines w:val="0"/>
              <w:pageBreakBefore w:val="0"/>
              <w:kinsoku/>
              <w:wordWrap/>
              <w:overflowPunct/>
              <w:topLinePunct w:val="0"/>
              <w:autoSpaceDE/>
              <w:autoSpaceDN/>
              <w:bidi w:val="0"/>
              <w:adjustRightInd/>
              <w:spacing w:line="500" w:lineRule="exact"/>
              <w:ind w:firstLine="640" w:firstLineChars="200"/>
              <w:jc w:val="center"/>
              <w:textAlignment w:val="auto"/>
              <w:rPr>
                <w:rFonts w:hint="eastAsia" w:ascii="仿宋_GB2312" w:hAnsi="宋体" w:eastAsia="仿宋_GB2312" w:cs="宋体"/>
                <w:color w:val="auto"/>
                <w:kern w:val="0"/>
                <w:sz w:val="32"/>
                <w:szCs w:val="32"/>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trPr>
        <w:tc>
          <w:tcPr>
            <w:tcW w:w="1288" w:type="dxa"/>
            <w:vAlign w:val="center"/>
          </w:tcPr>
          <w:p>
            <w:pPr>
              <w:keepNext w:val="0"/>
              <w:keepLines w:val="0"/>
              <w:pageBreakBefore w:val="0"/>
              <w:kinsoku/>
              <w:wordWrap/>
              <w:overflowPunct/>
              <w:topLinePunct w:val="0"/>
              <w:autoSpaceDE/>
              <w:autoSpaceDN/>
              <w:bidi w:val="0"/>
              <w:adjustRightInd/>
              <w:spacing w:line="500" w:lineRule="exact"/>
              <w:jc w:val="center"/>
              <w:textAlignment w:val="auto"/>
              <w:rPr>
                <w:rFonts w:hint="eastAsia"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4</w:t>
            </w:r>
          </w:p>
        </w:tc>
        <w:tc>
          <w:tcPr>
            <w:tcW w:w="1475" w:type="dxa"/>
            <w:vAlign w:val="center"/>
          </w:tcPr>
          <w:p>
            <w:pPr>
              <w:keepNext w:val="0"/>
              <w:keepLines w:val="0"/>
              <w:pageBreakBefore w:val="0"/>
              <w:kinsoku/>
              <w:wordWrap/>
              <w:overflowPunct/>
              <w:topLinePunct w:val="0"/>
              <w:autoSpaceDE/>
              <w:autoSpaceDN/>
              <w:bidi w:val="0"/>
              <w:adjustRightInd/>
              <w:spacing w:line="500" w:lineRule="exact"/>
              <w:jc w:val="center"/>
              <w:textAlignment w:val="auto"/>
              <w:rPr>
                <w:rFonts w:hint="eastAsia"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申旭东</w:t>
            </w:r>
          </w:p>
        </w:tc>
        <w:tc>
          <w:tcPr>
            <w:tcW w:w="2030" w:type="dxa"/>
            <w:vAlign w:val="center"/>
          </w:tcPr>
          <w:p>
            <w:pPr>
              <w:keepNext w:val="0"/>
              <w:keepLines w:val="0"/>
              <w:pageBreakBefore w:val="0"/>
              <w:kinsoku/>
              <w:wordWrap/>
              <w:overflowPunct/>
              <w:topLinePunct w:val="0"/>
              <w:autoSpaceDE/>
              <w:autoSpaceDN/>
              <w:bidi w:val="0"/>
              <w:adjustRightInd/>
              <w:spacing w:line="500" w:lineRule="exact"/>
              <w:jc w:val="center"/>
              <w:textAlignment w:val="auto"/>
              <w:rPr>
                <w:rFonts w:hint="default"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农经站会计</w:t>
            </w:r>
          </w:p>
        </w:tc>
        <w:tc>
          <w:tcPr>
            <w:tcW w:w="2437" w:type="dxa"/>
            <w:vAlign w:val="center"/>
          </w:tcPr>
          <w:p>
            <w:pPr>
              <w:keepNext w:val="0"/>
              <w:keepLines w:val="0"/>
              <w:pageBreakBefore w:val="0"/>
              <w:kinsoku/>
              <w:wordWrap/>
              <w:overflowPunct/>
              <w:topLinePunct w:val="0"/>
              <w:autoSpaceDE/>
              <w:autoSpaceDN/>
              <w:bidi w:val="0"/>
              <w:adjustRightInd/>
              <w:spacing w:line="500" w:lineRule="exact"/>
              <w:jc w:val="center"/>
              <w:textAlignment w:val="auto"/>
              <w:rPr>
                <w:rFonts w:hint="eastAsia"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南董镇政府</w:t>
            </w:r>
          </w:p>
        </w:tc>
        <w:tc>
          <w:tcPr>
            <w:tcW w:w="1613" w:type="dxa"/>
            <w:vAlign w:val="center"/>
          </w:tcPr>
          <w:p>
            <w:pPr>
              <w:keepNext w:val="0"/>
              <w:keepLines w:val="0"/>
              <w:pageBreakBefore w:val="0"/>
              <w:kinsoku/>
              <w:wordWrap/>
              <w:overflowPunct/>
              <w:topLinePunct w:val="0"/>
              <w:autoSpaceDE/>
              <w:autoSpaceDN/>
              <w:bidi w:val="0"/>
              <w:adjustRightInd/>
              <w:spacing w:line="500" w:lineRule="exact"/>
              <w:ind w:firstLine="640" w:firstLineChars="200"/>
              <w:jc w:val="center"/>
              <w:textAlignment w:val="auto"/>
              <w:rPr>
                <w:rFonts w:hint="eastAsia" w:ascii="仿宋_GB2312" w:hAnsi="宋体" w:eastAsia="仿宋_GB2312" w:cs="宋体"/>
                <w:color w:val="auto"/>
                <w:kern w:val="0"/>
                <w:sz w:val="32"/>
                <w:szCs w:val="32"/>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trPr>
        <w:tc>
          <w:tcPr>
            <w:tcW w:w="1288" w:type="dxa"/>
            <w:vAlign w:val="center"/>
          </w:tcPr>
          <w:p>
            <w:pPr>
              <w:keepNext w:val="0"/>
              <w:keepLines w:val="0"/>
              <w:pageBreakBefore w:val="0"/>
              <w:kinsoku/>
              <w:wordWrap/>
              <w:overflowPunct/>
              <w:topLinePunct w:val="0"/>
              <w:autoSpaceDE/>
              <w:autoSpaceDN/>
              <w:bidi w:val="0"/>
              <w:adjustRightInd/>
              <w:spacing w:line="500" w:lineRule="exact"/>
              <w:jc w:val="center"/>
              <w:textAlignment w:val="auto"/>
              <w:rPr>
                <w:rFonts w:hint="default"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5</w:t>
            </w:r>
          </w:p>
        </w:tc>
        <w:tc>
          <w:tcPr>
            <w:tcW w:w="1475" w:type="dxa"/>
            <w:vAlign w:val="center"/>
          </w:tcPr>
          <w:p>
            <w:pPr>
              <w:keepNext w:val="0"/>
              <w:keepLines w:val="0"/>
              <w:pageBreakBefore w:val="0"/>
              <w:kinsoku/>
              <w:wordWrap/>
              <w:overflowPunct/>
              <w:topLinePunct w:val="0"/>
              <w:autoSpaceDE/>
              <w:autoSpaceDN/>
              <w:bidi w:val="0"/>
              <w:adjustRightInd/>
              <w:spacing w:line="500" w:lineRule="exact"/>
              <w:jc w:val="center"/>
              <w:textAlignment w:val="auto"/>
              <w:rPr>
                <w:rFonts w:hint="eastAsia"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韩 凡</w:t>
            </w:r>
          </w:p>
        </w:tc>
        <w:tc>
          <w:tcPr>
            <w:tcW w:w="2030" w:type="dxa"/>
            <w:vAlign w:val="center"/>
          </w:tcPr>
          <w:p>
            <w:pPr>
              <w:keepNext w:val="0"/>
              <w:keepLines w:val="0"/>
              <w:pageBreakBefore w:val="0"/>
              <w:kinsoku/>
              <w:wordWrap/>
              <w:overflowPunct/>
              <w:topLinePunct w:val="0"/>
              <w:autoSpaceDE/>
              <w:autoSpaceDN/>
              <w:bidi w:val="0"/>
              <w:adjustRightInd/>
              <w:spacing w:line="500" w:lineRule="exact"/>
              <w:jc w:val="center"/>
              <w:textAlignment w:val="auto"/>
              <w:rPr>
                <w:rFonts w:hint="eastAsia"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财政所会计</w:t>
            </w:r>
          </w:p>
        </w:tc>
        <w:tc>
          <w:tcPr>
            <w:tcW w:w="2437" w:type="dxa"/>
            <w:vAlign w:val="center"/>
          </w:tcPr>
          <w:p>
            <w:pPr>
              <w:keepNext w:val="0"/>
              <w:keepLines w:val="0"/>
              <w:pageBreakBefore w:val="0"/>
              <w:kinsoku/>
              <w:wordWrap/>
              <w:overflowPunct/>
              <w:topLinePunct w:val="0"/>
              <w:autoSpaceDE/>
              <w:autoSpaceDN/>
              <w:bidi w:val="0"/>
              <w:adjustRightInd/>
              <w:spacing w:line="500" w:lineRule="exact"/>
              <w:jc w:val="center"/>
              <w:textAlignment w:val="auto"/>
              <w:rPr>
                <w:rFonts w:hint="eastAsia"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南董镇政府</w:t>
            </w:r>
          </w:p>
        </w:tc>
        <w:tc>
          <w:tcPr>
            <w:tcW w:w="1613" w:type="dxa"/>
            <w:vAlign w:val="center"/>
          </w:tcPr>
          <w:p>
            <w:pPr>
              <w:keepNext w:val="0"/>
              <w:keepLines w:val="0"/>
              <w:pageBreakBefore w:val="0"/>
              <w:kinsoku/>
              <w:wordWrap/>
              <w:overflowPunct/>
              <w:topLinePunct w:val="0"/>
              <w:autoSpaceDE/>
              <w:autoSpaceDN/>
              <w:bidi w:val="0"/>
              <w:adjustRightInd/>
              <w:spacing w:line="500" w:lineRule="exact"/>
              <w:ind w:firstLine="640" w:firstLineChars="200"/>
              <w:jc w:val="center"/>
              <w:textAlignment w:val="auto"/>
              <w:rPr>
                <w:rFonts w:hint="eastAsia" w:ascii="仿宋_GB2312" w:hAnsi="宋体" w:eastAsia="仿宋_GB2312" w:cs="宋体"/>
                <w:color w:val="auto"/>
                <w:kern w:val="0"/>
                <w:sz w:val="32"/>
                <w:szCs w:val="32"/>
                <w:lang w:val="en-US" w:eastAsia="zh-CN" w:bidi="ar-SA"/>
              </w:rPr>
            </w:pPr>
          </w:p>
        </w:tc>
      </w:tr>
    </w:tbl>
    <w:p>
      <w:pPr>
        <w:keepNext w:val="0"/>
        <w:keepLines w:val="0"/>
        <w:pageBreakBefore w:val="0"/>
        <w:widowControl w:val="0"/>
        <w:numPr>
          <w:ilvl w:val="0"/>
          <w:numId w:val="0"/>
        </w:numPr>
        <w:kinsoku/>
        <w:wordWrap/>
        <w:overflowPunct/>
        <w:topLinePunct w:val="0"/>
        <w:autoSpaceDE/>
        <w:autoSpaceDN/>
        <w:bidi w:val="0"/>
        <w:adjustRightInd/>
        <w:snapToGrid w:val="0"/>
        <w:spacing w:line="500" w:lineRule="exact"/>
        <w:ind w:right="0" w:rightChars="0"/>
        <w:textAlignment w:val="auto"/>
        <w:outlineLvl w:val="9"/>
        <w:rPr>
          <w:rFonts w:hint="eastAsia" w:ascii="仿宋" w:hAnsi="仿宋" w:eastAsia="仿宋" w:cs="仿宋"/>
          <w:sz w:val="32"/>
          <w:szCs w:val="32"/>
          <w:lang w:eastAsia="zh-CN"/>
        </w:rPr>
      </w:pPr>
    </w:p>
    <w:p>
      <w:pPr>
        <w:pStyle w:val="2"/>
        <w:rPr>
          <w:rFonts w:hint="default"/>
          <w:lang w:val="en-US" w:eastAsia="zh-CN"/>
        </w:rPr>
      </w:pPr>
    </w:p>
    <w:p>
      <w:pPr>
        <w:pStyle w:val="2"/>
        <w:rPr>
          <w:rFonts w:hint="eastAsia"/>
          <w:lang w:val="en-US" w:eastAsia="zh-CN"/>
        </w:rPr>
      </w:pPr>
    </w:p>
    <w:p>
      <w:pPr>
        <w:pStyle w:val="2"/>
        <w:rPr>
          <w:rFonts w:hint="default"/>
          <w:lang w:val="en-US" w:eastAsia="zh-CN"/>
        </w:rPr>
      </w:pPr>
    </w:p>
    <w:p>
      <w:pPr>
        <w:keepNext w:val="0"/>
        <w:keepLines w:val="0"/>
        <w:pageBreakBefore w:val="0"/>
        <w:widowControl w:val="0"/>
        <w:kinsoku/>
        <w:wordWrap/>
        <w:overflowPunct/>
        <w:topLinePunct w:val="0"/>
        <w:autoSpaceDE/>
        <w:autoSpaceDN/>
        <w:bidi w:val="0"/>
        <w:adjustRightInd/>
        <w:snapToGrid/>
        <w:spacing w:beforeAutospacing="0" w:afterAutospacing="0" w:line="460" w:lineRule="exact"/>
        <w:ind w:firstLine="640" w:firstLineChars="200"/>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beforeAutospacing="0" w:afterAutospacing="0" w:line="460" w:lineRule="exact"/>
        <w:ind w:firstLine="640" w:firstLineChars="200"/>
        <w:textAlignment w:val="auto"/>
        <w:rPr>
          <w:rFonts w:hint="eastAsia" w:ascii="仿宋_GB2312" w:hAnsi="仿宋_GB2312" w:eastAsia="仿宋_GB2312" w:cs="仿宋_GB2312"/>
          <w:sz w:val="32"/>
          <w:szCs w:val="32"/>
          <w:lang w:val="en-US" w:eastAsia="zh-CN"/>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79F1EC4"/>
    <w:multiLevelType w:val="singleLevel"/>
    <w:tmpl w:val="B79F1EC4"/>
    <w:lvl w:ilvl="0" w:tentative="0">
      <w:start w:val="3"/>
      <w:numFmt w:val="chineseCounting"/>
      <w:suff w:val="nothing"/>
      <w:lvlText w:val="%1、"/>
      <w:lvlJc w:val="left"/>
      <w:pPr>
        <w:ind w:left="-1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dhYzIyNzNhZjUwNWVhZGQxMzQxYTM1ZDQwYmVjNjgifQ=="/>
  </w:docVars>
  <w:rsids>
    <w:rsidRoot w:val="7F051C94"/>
    <w:rsid w:val="00685DC9"/>
    <w:rsid w:val="7F051C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First Indent 2"/>
    <w:basedOn w:val="3"/>
    <w:unhideWhenUsed/>
    <w:qFormat/>
    <w:uiPriority w:val="99"/>
    <w:pPr>
      <w:ind w:firstLine="420" w:firstLineChars="200"/>
    </w:pPr>
  </w:style>
  <w:style w:type="paragraph" w:styleId="3">
    <w:name w:val="Body Text Indent"/>
    <w:basedOn w:val="1"/>
    <w:unhideWhenUsed/>
    <w:qFormat/>
    <w:uiPriority w:val="99"/>
    <w:pPr>
      <w:spacing w:after="120" w:afterLines="0" w:afterAutospacing="0"/>
      <w:ind w:left="420" w:leftChars="200"/>
    </w:pPr>
  </w:style>
  <w:style w:type="paragraph" w:styleId="4">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semiHidden/>
    <w:unhideWhenUsed/>
    <w:qFormat/>
    <w:uiPriority w:val="0"/>
    <w:pPr>
      <w:spacing w:before="0" w:beforeAutospacing="1" w:after="0" w:afterAutospacing="1"/>
      <w:ind w:left="0" w:right="0"/>
      <w:jc w:val="left"/>
    </w:pPr>
    <w:rPr>
      <w:kern w:val="0"/>
      <w:sz w:val="24"/>
      <w:lang w:val="en-US" w:eastAsia="zh-CN" w:bidi="ar"/>
    </w:rPr>
  </w:style>
  <w:style w:type="table" w:styleId="7">
    <w:name w:val="Table Grid"/>
    <w:basedOn w:val="6"/>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2674</Words>
  <Characters>2839</Characters>
  <Lines>0</Lines>
  <Paragraphs>0</Paragraphs>
  <TotalTime>4</TotalTime>
  <ScaleCrop>false</ScaleCrop>
  <LinksUpToDate>false</LinksUpToDate>
  <CharactersWithSpaces>2850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2023-07-19T02:36:00Z</dcterms:created>
  <dc:creator>韩小木</dc:creator>
  <cp:lastModifiedBy>韩小木</cp:lastModifiedBy>
  <dcterms:modified xsi:type="dcterms:W3CDTF">2023-07-19T02:53:50Z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2E05D7DE9B5B4865A74F37B7448BB33C_11</vt:lpwstr>
  </property>
</Properties>
</file>