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BEBDC">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73475FB5">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藁城区文联</w:t>
      </w:r>
    </w:p>
    <w:p w14:paraId="1265D3A3">
      <w:pPr>
        <w:widowControl w:val="0"/>
        <w:wordWrap/>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6DE47913">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宋体" w:hAnsi="宋体" w:cs="宋体"/>
          <w:b/>
          <w:bCs/>
          <w:sz w:val="44"/>
          <w:szCs w:val="44"/>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w:t>
      </w:r>
      <w:r>
        <w:rPr>
          <w:rFonts w:hint="eastAsia" w:ascii="仿宋" w:hAnsi="仿宋" w:eastAsia="仿宋" w:cs="仿宋"/>
          <w:sz w:val="32"/>
          <w:szCs w:val="32"/>
          <w:lang w:eastAsia="zh-CN"/>
        </w:rPr>
        <w:t>形成本评价报告。</w:t>
      </w:r>
    </w:p>
    <w:p w14:paraId="049EA6B9">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部门基本情况</w:t>
      </w:r>
    </w:p>
    <w:p w14:paraId="55D3ED32">
      <w:pPr>
        <w:pStyle w:val="9"/>
        <w:numPr>
          <w:ilvl w:val="0"/>
          <w:numId w:val="2"/>
        </w:numPr>
        <w:rPr>
          <w:rFonts w:hint="eastAsia" w:ascii="仿宋" w:hAnsi="仿宋" w:eastAsia="仿宋" w:cs="仿宋"/>
          <w:sz w:val="32"/>
          <w:szCs w:val="32"/>
          <w:lang w:eastAsia="zh-CN"/>
        </w:rPr>
      </w:pPr>
      <w:r>
        <w:rPr>
          <w:rFonts w:hint="eastAsia" w:ascii="仿宋" w:hAnsi="仿宋" w:eastAsia="仿宋" w:cs="仿宋"/>
          <w:sz w:val="32"/>
          <w:szCs w:val="32"/>
          <w:lang w:eastAsia="zh-CN"/>
        </w:rPr>
        <w:t>部门概况</w:t>
      </w:r>
    </w:p>
    <w:p w14:paraId="2D6B4C27">
      <w:pPr>
        <w:pStyle w:val="9"/>
        <w:numPr>
          <w:ilvl w:val="0"/>
          <w:numId w:val="3"/>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部门基本职责情况</w:t>
      </w:r>
    </w:p>
    <w:p w14:paraId="3BA22E31">
      <w:pPr>
        <w:pStyle w:val="5"/>
        <w:spacing w:before="0" w:beforeAutospacing="0" w:after="0" w:afterAutospacing="0"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区文联</w:t>
      </w:r>
      <w:r>
        <w:rPr>
          <w:rFonts w:hint="eastAsia" w:ascii="仿宋_GB2312" w:eastAsia="仿宋_GB2312"/>
          <w:sz w:val="32"/>
          <w:szCs w:val="32"/>
        </w:rP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19201A55">
      <w:pPr>
        <w:pStyle w:val="9"/>
        <w:numPr>
          <w:ilvl w:val="0"/>
          <w:numId w:val="3"/>
        </w:numPr>
        <w:ind w:left="0" w:leftChars="0"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部门组织机构情况</w:t>
      </w:r>
    </w:p>
    <w:p w14:paraId="2808AFF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藁城区文联规格为正科级，1个区文联本级单位，一级预算单位，无下属单位。领导职数1正1副，核定行政编制5名。设内设机构综合办公室，核定股级领导职数1名。单位性质为群团，资金保障形式为财政拨款。年末总人数6人，全部是行政编制。</w:t>
      </w:r>
    </w:p>
    <w:p w14:paraId="12626E44">
      <w:pPr>
        <w:pStyle w:val="9"/>
        <w:numPr>
          <w:ilvl w:val="0"/>
          <w:numId w:val="3"/>
        </w:numPr>
        <w:ind w:left="0" w:leftChars="0" w:firstLine="960" w:firstLineChars="300"/>
        <w:rPr>
          <w:rFonts w:hint="default"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部门收支预决算情况</w:t>
      </w:r>
    </w:p>
    <w:p w14:paraId="4A1B4BD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2022年预算收入141.21万元，其中：一般公共预算收入141.21万元，基金预算收入0万元，财政专户核拨收入0万元，其他来源收入0万元。2022年部门支出预算为141.21万元，其中基本支出134.97万元，包括人员经费122.04万元和日常公用经费12.93万元；项目支出6.24万元，主要为文联联络交流经费支出5万元，文联办公经费支出1.24万元，其他支出0万元。2022年度决算收入合计223.13万元，其中：财政拨款收入223.13万元，占100%；事业收入0万元，占0%；经营收入0万元，占0%；其他收入0万元，占0%。2022年度决算支出合计223.13万元，其中：基本支出131.29万元，占58.84%；项目支出91.84万元，占41.16%；经营支出0万元，占0%。</w:t>
      </w:r>
    </w:p>
    <w:p w14:paraId="6829D1C1">
      <w:pPr>
        <w:pStyle w:val="9"/>
        <w:numPr>
          <w:ilvl w:val="0"/>
          <w:numId w:val="3"/>
        </w:numPr>
        <w:ind w:left="0" w:leftChars="0" w:firstLine="960" w:firstLineChars="300"/>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部门整体支出绩效目标指标情况</w:t>
      </w:r>
    </w:p>
    <w:p w14:paraId="0F5D712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lang w:val="en-US" w:eastAsia="zh-CN"/>
        </w:rPr>
      </w:pPr>
      <w:r>
        <w:rPr>
          <w:rFonts w:hint="eastAsia" w:ascii="仿宋" w:hAnsi="仿宋" w:eastAsia="仿宋" w:cs="仿宋"/>
          <w:sz w:val="32"/>
          <w:szCs w:val="32"/>
          <w:lang w:eastAsia="zh-CN"/>
        </w:rPr>
        <w:t>坚持以习近平新时代中国特色社会主义思想、</w:t>
      </w:r>
      <w:r>
        <w:rPr>
          <w:rFonts w:hint="eastAsia" w:ascii="仿宋" w:hAnsi="仿宋" w:eastAsia="仿宋" w:cs="仿宋"/>
          <w:sz w:val="32"/>
          <w:szCs w:val="32"/>
        </w:rPr>
        <w:t>区委、区政府的中心工作为指导，紧紧围绕区文联的中心工作，</w:t>
      </w:r>
      <w:r>
        <w:rPr>
          <w:rFonts w:hint="eastAsia" w:ascii="仿宋" w:hAnsi="仿宋" w:eastAsia="仿宋" w:cs="仿宋"/>
          <w:sz w:val="32"/>
          <w:szCs w:val="32"/>
          <w:lang w:eastAsia="zh-CN"/>
        </w:rPr>
        <w:t>依托</w:t>
      </w: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大协会，积极开展各类社会性文艺活动；</w:t>
      </w:r>
      <w:r>
        <w:rPr>
          <w:rFonts w:hint="eastAsia" w:ascii="仿宋" w:hAnsi="仿宋" w:eastAsia="仿宋" w:cs="仿宋"/>
          <w:b w:val="0"/>
          <w:bCs w:val="0"/>
          <w:sz w:val="32"/>
          <w:szCs w:val="32"/>
        </w:rPr>
        <w:t>召开联络会议，组织会员活动，加大培训力度，为文艺事业健康快速发展提供组织保障。完善文艺精品扶持和奖励机制，论证确定一批既有藁城地域特色，又具备创作空间和社会影响力的题材。完成文化交流计划</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完成对外宣传，扩大文艺工作的覆盖面和社会影响力。</w:t>
      </w:r>
      <w:r>
        <w:rPr>
          <w:rFonts w:hint="eastAsia" w:ascii="仿宋" w:hAnsi="仿宋" w:eastAsia="仿宋" w:cs="仿宋"/>
          <w:sz w:val="32"/>
          <w:szCs w:val="32"/>
        </w:rPr>
        <w:t>建立人才库，发现、扶持和培养文艺新人，出作品，出人才，促进藁城区文艺事业的繁荣，实现为我区的改革开放、经济建设和社会发展服务的目标。</w:t>
      </w:r>
    </w:p>
    <w:p w14:paraId="2F74426A">
      <w:pPr>
        <w:widowControl w:val="0"/>
        <w:numPr>
          <w:ilvl w:val="0"/>
          <w:numId w:val="1"/>
        </w:numPr>
        <w:wordWrap/>
        <w:adjustRightInd/>
        <w:snapToGrid w:val="0"/>
        <w:spacing w:line="560" w:lineRule="exact"/>
        <w:ind w:left="0" w:leftChars="0" w:right="0" w:firstLine="640" w:firstLineChars="200"/>
        <w:jc w:val="left"/>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075D650A">
      <w:pPr>
        <w:pStyle w:val="9"/>
        <w:numPr>
          <w:ilvl w:val="0"/>
          <w:numId w:val="0"/>
        </w:numPr>
        <w:tabs>
          <w:tab w:val="left" w:pos="1357"/>
        </w:tabs>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（一）自评的组织工作</w:t>
      </w:r>
    </w:p>
    <w:p w14:paraId="2827A9F4">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2023年专项项目绩效自评工作的通知》要求，我部门高度重视绩效自评工作，成立了绩效评估工作小组，由区文联书记主席王敏同志任组长，区文联副主席杜宏军</w:t>
      </w:r>
      <w:r>
        <w:rPr>
          <w:rFonts w:hint="eastAsia" w:ascii="仿宋" w:hAnsi="仿宋" w:eastAsia="仿宋" w:cs="仿宋"/>
          <w:sz w:val="32"/>
          <w:szCs w:val="32"/>
          <w:lang w:eastAsia="zh-CN"/>
        </w:rPr>
        <w:t>（主抓业务工作）担任副组长，办公室主任魏颖宁、财务人员李荣霞为小组成员，对</w:t>
      </w:r>
      <w:r>
        <w:rPr>
          <w:rFonts w:hint="eastAsia" w:ascii="仿宋" w:hAnsi="仿宋" w:eastAsia="仿宋" w:cs="仿宋"/>
          <w:sz w:val="32"/>
          <w:szCs w:val="32"/>
          <w:lang w:val="en-US" w:eastAsia="zh-CN"/>
        </w:rPr>
        <w:t>2022年我部门文艺联络交流经费、文联办公经费、2022年文艺志愿服务项目专项经费、兴华公园文化装点工程专项资金四个项目进行绩效自评。</w:t>
      </w:r>
    </w:p>
    <w:p w14:paraId="3271A6FC">
      <w:pPr>
        <w:pStyle w:val="9"/>
        <w:numPr>
          <w:ilvl w:val="0"/>
          <w:numId w:val="2"/>
        </w:numPr>
        <w:ind w:left="0" w:leftChars="0" w:firstLine="640" w:firstLineChars="200"/>
        <w:rPr>
          <w:rFonts w:ascii="宋体" w:hAnsi="宋体" w:eastAsia="宋体"/>
          <w:sz w:val="24"/>
          <w:szCs w:val="24"/>
        </w:rPr>
      </w:pPr>
      <w:r>
        <w:rPr>
          <w:rFonts w:hint="eastAsia" w:ascii="仿宋" w:hAnsi="仿宋" w:eastAsia="仿宋" w:cs="仿宋"/>
          <w:sz w:val="32"/>
          <w:szCs w:val="32"/>
          <w:lang w:val="en-US" w:eastAsia="zh-CN"/>
        </w:rPr>
        <w:t>自评的方法和过程</w:t>
      </w:r>
    </w:p>
    <w:p w14:paraId="155F0B8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4A2B123C">
      <w:pPr>
        <w:widowControl w:val="0"/>
        <w:numPr>
          <w:ilvl w:val="0"/>
          <w:numId w:val="4"/>
        </w:numPr>
        <w:wordWrap/>
        <w:adjustRightInd/>
        <w:snapToGrid w:val="0"/>
        <w:spacing w:line="560" w:lineRule="exact"/>
        <w:ind w:left="-10" w:leftChars="0" w:right="0" w:firstLine="640" w:firstLineChars="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0D3480DC">
      <w:pPr>
        <w:pStyle w:val="9"/>
        <w:numPr>
          <w:ilvl w:val="0"/>
          <w:numId w:val="5"/>
        </w:numPr>
        <w:rPr>
          <w:rFonts w:hint="eastAsia" w:ascii="仿宋" w:hAnsi="仿宋" w:eastAsia="仿宋" w:cs="仿宋"/>
          <w:sz w:val="32"/>
          <w:szCs w:val="32"/>
          <w:lang w:eastAsia="zh-CN"/>
        </w:rPr>
      </w:pPr>
      <w:r>
        <w:rPr>
          <w:rFonts w:hint="eastAsia" w:ascii="仿宋" w:hAnsi="仿宋" w:eastAsia="仿宋" w:cs="仿宋"/>
          <w:sz w:val="32"/>
          <w:szCs w:val="32"/>
          <w:lang w:eastAsia="zh-CN"/>
        </w:rPr>
        <w:t>总体绩效目标实现情况</w:t>
      </w:r>
    </w:p>
    <w:p w14:paraId="7E010CE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2022年以</w:t>
      </w:r>
      <w:r>
        <w:rPr>
          <w:rFonts w:hint="eastAsia" w:ascii="仿宋_GB2312" w:hAnsi="仿宋_GB2312" w:eastAsia="仿宋_GB2312" w:cs="仿宋_GB2312"/>
          <w:sz w:val="32"/>
          <w:szCs w:val="32"/>
        </w:rPr>
        <w:t>来，区文联紧紧</w:t>
      </w:r>
      <w:r>
        <w:rPr>
          <w:rFonts w:hint="eastAsia" w:ascii="仿宋_GB2312" w:hAnsi="仿宋_GB2312" w:eastAsia="仿宋_GB2312" w:cs="仿宋_GB2312"/>
          <w:sz w:val="32"/>
          <w:szCs w:val="32"/>
          <w:lang w:val="en-US" w:eastAsia="zh-CN"/>
        </w:rPr>
        <w:t>围绕</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val="en-US" w:eastAsia="zh-CN"/>
        </w:rPr>
        <w:t>委</w:t>
      </w:r>
      <w:r>
        <w:rPr>
          <w:rFonts w:hint="eastAsia" w:ascii="仿宋_GB2312" w:hAnsi="仿宋_GB2312" w:eastAsia="仿宋_GB2312" w:cs="仿宋_GB2312"/>
          <w:sz w:val="32"/>
          <w:szCs w:val="32"/>
        </w:rPr>
        <w:t>中心</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w:t>
      </w:r>
      <w:r>
        <w:rPr>
          <w:rFonts w:hint="eastAsia" w:ascii="仿宋" w:hAnsi="仿宋" w:eastAsia="仿宋" w:cs="仿宋"/>
          <w:color w:val="auto"/>
          <w:sz w:val="32"/>
          <w:szCs w:val="32"/>
          <w:shd w:val="clear" w:color="auto" w:fill="FFFFFF"/>
          <w:lang w:val="en-US" w:eastAsia="zh-CN"/>
        </w:rPr>
        <w:t>充分</w:t>
      </w:r>
      <w:r>
        <w:rPr>
          <w:rFonts w:hint="eastAsia" w:ascii="仿宋" w:hAnsi="仿宋" w:eastAsia="仿宋" w:cs="仿宋"/>
          <w:color w:val="auto"/>
          <w:sz w:val="32"/>
          <w:szCs w:val="32"/>
          <w:shd w:val="clear" w:color="auto" w:fill="FFFFFF"/>
        </w:rPr>
        <w:t>发挥</w:t>
      </w:r>
      <w:r>
        <w:rPr>
          <w:rFonts w:hint="eastAsia" w:ascii="仿宋" w:hAnsi="仿宋" w:eastAsia="仿宋" w:cs="仿宋"/>
          <w:color w:val="auto"/>
          <w:sz w:val="32"/>
          <w:szCs w:val="32"/>
          <w:shd w:val="clear" w:color="auto" w:fill="FFFFFF"/>
          <w:lang w:val="en-US" w:eastAsia="zh-CN"/>
        </w:rPr>
        <w:t>文联</w:t>
      </w:r>
      <w:r>
        <w:rPr>
          <w:rFonts w:hint="eastAsia" w:ascii="仿宋" w:hAnsi="仿宋" w:eastAsia="仿宋" w:cs="仿宋"/>
          <w:color w:val="auto"/>
          <w:sz w:val="32"/>
          <w:szCs w:val="32"/>
          <w:shd w:val="clear" w:color="auto" w:fill="FFFFFF"/>
        </w:rPr>
        <w:t>职能作用，</w:t>
      </w:r>
      <w:r>
        <w:rPr>
          <w:rFonts w:hint="eastAsia" w:ascii="仿宋" w:hAnsi="仿宋" w:eastAsia="仿宋" w:cs="仿宋"/>
          <w:color w:val="auto"/>
          <w:sz w:val="32"/>
          <w:szCs w:val="32"/>
          <w:shd w:val="clear" w:color="auto" w:fill="FFFFFF"/>
          <w:lang w:eastAsia="zh-CN"/>
        </w:rPr>
        <w:t>助</w:t>
      </w:r>
      <w:r>
        <w:rPr>
          <w:rFonts w:hint="eastAsia" w:ascii="仿宋" w:hAnsi="仿宋" w:eastAsia="仿宋" w:cs="仿宋"/>
          <w:color w:val="auto"/>
          <w:sz w:val="32"/>
          <w:szCs w:val="32"/>
          <w:shd w:val="clear" w:color="auto" w:fill="FFFFFF"/>
          <w:lang w:val="en-US" w:eastAsia="zh-CN"/>
        </w:rPr>
        <w:t>推全区文艺事业发展。</w:t>
      </w:r>
      <w:r>
        <w:rPr>
          <w:rFonts w:hint="eastAsia" w:ascii="仿宋_GB2312" w:hAnsi="仿宋_GB2312" w:eastAsia="仿宋_GB2312" w:cs="仿宋_GB2312"/>
          <w:sz w:val="32"/>
          <w:szCs w:val="32"/>
        </w:rPr>
        <w:t>“迎冬奥、庆新春”</w:t>
      </w:r>
      <w:r>
        <w:rPr>
          <w:rFonts w:hint="eastAsia" w:ascii="仿宋_GB2312" w:hAnsi="仿宋_GB2312" w:eastAsia="仿宋_GB2312" w:cs="仿宋_GB2312"/>
          <w:sz w:val="32"/>
          <w:szCs w:val="32"/>
          <w:lang w:val="en-US" w:eastAsia="zh-CN"/>
        </w:rPr>
        <w:t>系列文艺志愿服务活动作为典型先后被</w:t>
      </w:r>
      <w:r>
        <w:rPr>
          <w:rFonts w:hint="eastAsia" w:ascii="仿宋_GB2312" w:hAnsi="仿宋_GB2312" w:eastAsia="仿宋_GB2312" w:cs="仿宋_GB2312"/>
          <w:sz w:val="32"/>
          <w:szCs w:val="32"/>
        </w:rPr>
        <w:t>全国市县文联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河北省文联</w:t>
      </w:r>
      <w:r>
        <w:rPr>
          <w:rFonts w:hint="eastAsia" w:ascii="仿宋_GB2312" w:hAnsi="仿宋_GB2312" w:eastAsia="仿宋_GB2312" w:cs="仿宋_GB2312"/>
          <w:sz w:val="32"/>
          <w:szCs w:val="32"/>
        </w:rPr>
        <w:t>微信公众平台刊发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文艺志愿服务工作</w:t>
      </w:r>
      <w:r>
        <w:rPr>
          <w:rFonts w:hint="eastAsia" w:ascii="仿宋_GB2312" w:hAnsi="仿宋_GB2312" w:eastAsia="仿宋_GB2312" w:cs="仿宋_GB2312"/>
          <w:sz w:val="32"/>
          <w:szCs w:val="32"/>
        </w:rPr>
        <w:t>在石家庄市文联十届三次全委会暨2022年度工作会议上做</w:t>
      </w:r>
      <w:r>
        <w:rPr>
          <w:rFonts w:hint="eastAsia" w:ascii="仿宋_GB2312" w:hAnsi="仿宋_GB2312" w:eastAsia="仿宋_GB2312" w:cs="仿宋_GB2312"/>
          <w:sz w:val="32"/>
          <w:szCs w:val="32"/>
          <w:lang w:eastAsia="zh-CN"/>
        </w:rPr>
        <w:t>亮点工作</w:t>
      </w:r>
      <w:r>
        <w:rPr>
          <w:rFonts w:hint="eastAsia" w:ascii="仿宋_GB2312" w:hAnsi="仿宋_GB2312" w:eastAsia="仿宋_GB2312" w:cs="仿宋_GB2312"/>
          <w:sz w:val="32"/>
          <w:szCs w:val="32"/>
        </w:rPr>
        <w:t>典型发言</w:t>
      </w:r>
      <w:r>
        <w:rPr>
          <w:rFonts w:hint="eastAsia" w:ascii="仿宋_GB2312" w:hAnsi="仿宋_GB2312" w:eastAsia="仿宋_GB2312" w:cs="仿宋_GB2312"/>
          <w:sz w:val="32"/>
          <w:szCs w:val="32"/>
          <w:lang w:eastAsia="zh-CN"/>
        </w:rPr>
        <w:t>，受到石家庄市委常委、宣传部长郭建亭的高度肯定。</w:t>
      </w:r>
      <w:r>
        <w:rPr>
          <w:rFonts w:hint="eastAsia" w:ascii="仿宋_GB2312" w:hAnsi="仿宋_GB2312" w:eastAsia="仿宋_GB2312" w:cs="仿宋_GB2312"/>
          <w:sz w:val="32"/>
          <w:szCs w:val="32"/>
        </w:rPr>
        <w:t>区文联被评为藁城区宣传思想文化工作先进集体。</w:t>
      </w:r>
      <w:r>
        <w:rPr>
          <w:rFonts w:hint="eastAsia" w:ascii="仿宋_GB2312" w:hAnsi="仿宋_GB2312" w:eastAsia="仿宋_GB2312" w:cs="仿宋_GB2312"/>
          <w:sz w:val="32"/>
          <w:szCs w:val="32"/>
          <w:lang w:val="en-US" w:eastAsia="zh-CN"/>
        </w:rPr>
        <w:t>5月，作为石家庄市唯一代表参加全国文联2022年组联工作视频会议。一年来，区</w:t>
      </w:r>
      <w:bookmarkStart w:id="0" w:name="_GoBack"/>
      <w:bookmarkEnd w:id="0"/>
      <w:r>
        <w:rPr>
          <w:rFonts w:hint="eastAsia" w:ascii="仿宋_GB2312" w:hAnsi="仿宋_GB2312" w:eastAsia="仿宋_GB2312" w:cs="仿宋_GB2312"/>
          <w:sz w:val="32"/>
          <w:szCs w:val="32"/>
          <w:lang w:val="en-US" w:eastAsia="zh-CN"/>
        </w:rPr>
        <w:t>文联围绕中心、服务大局，深入生活、扎根人民，团结全区广大文艺工作者一手抓文艺创作、一手抓服务提升，较好完成了年初制定的各项目标任务，为推动藁城区文艺文化事业繁荣贡献文联力量。2022年度</w:t>
      </w:r>
      <w:r>
        <w:rPr>
          <w:rFonts w:hint="eastAsia" w:ascii="仿宋" w:hAnsi="仿宋" w:eastAsia="仿宋" w:cs="仿宋"/>
          <w:sz w:val="32"/>
          <w:szCs w:val="32"/>
        </w:rPr>
        <w:t>项目预算执行完成率为100%</w:t>
      </w:r>
      <w:r>
        <w:rPr>
          <w:rFonts w:hint="eastAsia" w:ascii="仿宋" w:hAnsi="仿宋" w:eastAsia="仿宋" w:cs="仿宋"/>
          <w:sz w:val="32"/>
          <w:szCs w:val="32"/>
          <w:lang w:val="en-US" w:eastAsia="zh-CN"/>
        </w:rPr>
        <w:t>。</w:t>
      </w:r>
    </w:p>
    <w:p w14:paraId="700DA407">
      <w:pPr>
        <w:pStyle w:val="9"/>
        <w:numPr>
          <w:ilvl w:val="0"/>
          <w:numId w:val="5"/>
        </w:numPr>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分项绩效目标实现情况</w:t>
      </w:r>
    </w:p>
    <w:p w14:paraId="7D9EAB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楷体" w:hAnsi="楷体" w:eastAsia="楷体" w:cs="楷体"/>
          <w:b w:val="0"/>
          <w:bCs w:val="0"/>
          <w:color w:val="auto"/>
          <w:sz w:val="32"/>
          <w:szCs w:val="32"/>
          <w:lang w:val="en-US" w:eastAsia="zh-CN"/>
        </w:rPr>
      </w:pPr>
      <w:r>
        <w:rPr>
          <w:rFonts w:hint="eastAsia" w:ascii="楷体" w:hAnsi="楷体" w:eastAsia="楷体" w:cs="楷体"/>
          <w:b w:val="0"/>
          <w:bCs w:val="0"/>
          <w:color w:val="auto"/>
          <w:sz w:val="32"/>
          <w:szCs w:val="32"/>
          <w:lang w:val="en-US" w:eastAsia="zh-CN"/>
        </w:rPr>
        <w:t>1、强化政治理论学习</w:t>
      </w:r>
      <w:r>
        <w:rPr>
          <w:rFonts w:hint="eastAsia" w:ascii="楷体" w:hAnsi="楷体" w:eastAsia="楷体" w:cs="楷体"/>
          <w:b w:val="0"/>
          <w:bCs w:val="0"/>
          <w:color w:val="auto"/>
          <w:sz w:val="32"/>
          <w:szCs w:val="32"/>
        </w:rPr>
        <w:t>，</w:t>
      </w:r>
      <w:r>
        <w:rPr>
          <w:rFonts w:hint="eastAsia" w:ascii="楷体" w:hAnsi="楷体" w:eastAsia="楷体" w:cs="楷体"/>
          <w:b w:val="0"/>
          <w:bCs w:val="0"/>
          <w:color w:val="auto"/>
          <w:sz w:val="32"/>
          <w:szCs w:val="32"/>
          <w:lang w:val="en-US" w:eastAsia="zh-CN"/>
        </w:rPr>
        <w:t>筑牢意识形态坚强阵地</w:t>
      </w:r>
    </w:p>
    <w:p w14:paraId="4D44D073">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仿宋_GB2312" w:eastAsia="仿宋_GB2312"/>
          <w:sz w:val="32"/>
          <w:lang w:val="en-US" w:eastAsia="zh-CN"/>
        </w:rPr>
      </w:pPr>
      <w:r>
        <w:rPr>
          <w:rFonts w:hint="eastAsia" w:ascii="仿宋_GB2312" w:eastAsia="仿宋_GB2312"/>
          <w:b/>
          <w:bCs/>
          <w:sz w:val="32"/>
          <w:lang w:val="en-US" w:eastAsia="zh-CN"/>
        </w:rPr>
        <w:t>一是</w:t>
      </w:r>
      <w:r>
        <w:rPr>
          <w:rFonts w:hint="eastAsia" w:ascii="仿宋_GB2312" w:eastAsia="仿宋_GB2312"/>
          <w:sz w:val="32"/>
        </w:rPr>
        <w:t>坚决贯彻落实习近平总书记重要讲话精神和省、市、区安排部署，</w:t>
      </w:r>
      <w:r>
        <w:rPr>
          <w:rFonts w:hint="eastAsia" w:ascii="仿宋_GB2312" w:eastAsia="仿宋_GB2312"/>
          <w:sz w:val="32"/>
          <w:lang w:val="en-US" w:eastAsia="zh-CN"/>
        </w:rPr>
        <w:t>把开展作风整顿建设与学习教育紧密结合起来，广泛多种形式的宣讲活动。邀请石家庄市文联主席肖建科到我区宣讲习近平总书记在全国第十一次文代会、第十次作代会上的讲话精神。</w:t>
      </w:r>
      <w:r>
        <w:rPr>
          <w:rFonts w:hint="eastAsia" w:ascii="仿宋_GB2312" w:eastAsia="仿宋_GB2312"/>
          <w:b/>
          <w:bCs/>
          <w:sz w:val="32"/>
          <w:lang w:val="en-US" w:eastAsia="zh-CN"/>
        </w:rPr>
        <w:t>二是</w:t>
      </w:r>
      <w:r>
        <w:rPr>
          <w:rFonts w:hint="eastAsia" w:ascii="仿宋_GB2312" w:eastAsia="仿宋_GB2312"/>
          <w:sz w:val="32"/>
          <w:lang w:val="en-US" w:eastAsia="zh-CN"/>
        </w:rPr>
        <w:t>抓好乡镇文联组织和协会理论学习。先后组织开展文联工作会、各协会班子座谈会、全国文联工作会议精神传达会等。</w:t>
      </w:r>
      <w:r>
        <w:rPr>
          <w:rFonts w:hint="eastAsia" w:ascii="仿宋_GB2312" w:eastAsia="仿宋_GB2312"/>
          <w:b/>
          <w:bCs/>
          <w:sz w:val="32"/>
          <w:lang w:val="en-US" w:eastAsia="zh-CN"/>
        </w:rPr>
        <w:t>三是</w:t>
      </w:r>
      <w:r>
        <w:rPr>
          <w:rFonts w:hint="eastAsia" w:ascii="仿宋_GB2312" w:eastAsia="仿宋_GB2312"/>
          <w:sz w:val="32"/>
          <w:lang w:val="en-US" w:eastAsia="zh-CN"/>
        </w:rPr>
        <w:t>围绕迎庆党的二十大胜利召开组织开展各类展览、征集活动。先后组织</w:t>
      </w:r>
      <w:r>
        <w:rPr>
          <w:rFonts w:hint="eastAsia" w:ascii="仿宋" w:hAnsi="仿宋" w:eastAsia="仿宋" w:cs="仿宋"/>
          <w:kern w:val="2"/>
          <w:sz w:val="32"/>
          <w:szCs w:val="32"/>
          <w:lang w:val="en-US" w:eastAsia="zh-CN" w:bidi="ar-SA"/>
        </w:rPr>
        <w:t>开展了“中国梦·劳动美 喜迎二十大建功新时代”藁城区劳动者风采摄影展， “喜迎二十大、奋进新征程”书画展，“学习二十大、永远跟党走、奋进新征程”摄影展，共展出书画摄影作品300余幅。组织各协会开展了以迎庆二十大为主题的作品征集活动，征集音乐、诗歌、曲艺、诵读等各类作品200余个。组织</w:t>
      </w:r>
      <w:r>
        <w:rPr>
          <w:rFonts w:hint="eastAsia" w:ascii="仿宋_GB2312" w:eastAsia="仿宋_GB2312"/>
          <w:sz w:val="32"/>
          <w:lang w:val="en-US" w:eastAsia="zh-CN"/>
        </w:rPr>
        <w:t>各协会广泛开展学习贯彻党的二十大精神，</w:t>
      </w:r>
      <w:r>
        <w:rPr>
          <w:rFonts w:hint="eastAsia" w:ascii="仿宋_GB2312" w:eastAsia="仿宋_GB2312"/>
          <w:sz w:val="32"/>
        </w:rPr>
        <w:t>引导文联全体党员干部</w:t>
      </w:r>
      <w:r>
        <w:rPr>
          <w:rFonts w:hint="eastAsia" w:ascii="仿宋_GB2312" w:eastAsia="仿宋_GB2312"/>
          <w:sz w:val="32"/>
          <w:lang w:val="en-US" w:eastAsia="zh-CN"/>
        </w:rPr>
        <w:t>和广大文艺工作者提高政治判断力、领悟力、执行力，为文艺工作创新开展铸牢作风基石</w:t>
      </w:r>
      <w:r>
        <w:rPr>
          <w:rFonts w:hint="eastAsia" w:ascii="仿宋_GB2312" w:eastAsia="仿宋_GB2312"/>
          <w:sz w:val="32"/>
        </w:rPr>
        <w:t>。</w:t>
      </w:r>
      <w:r>
        <w:rPr>
          <w:rFonts w:hint="eastAsia" w:ascii="仿宋_GB2312" w:eastAsia="仿宋_GB2312"/>
          <w:sz w:val="32"/>
          <w:lang w:val="en-US" w:eastAsia="zh-CN"/>
        </w:rPr>
        <w:t xml:space="preserve">  </w:t>
      </w:r>
    </w:p>
    <w:p w14:paraId="671C76B4">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2、主动作为、在重点工作中发挥文联作用</w:t>
      </w:r>
    </w:p>
    <w:p w14:paraId="75A9BE83">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b/>
          <w:bCs/>
          <w:color w:val="auto"/>
          <w:sz w:val="32"/>
          <w:szCs w:val="32"/>
          <w:lang w:val="en-US" w:eastAsia="zh-CN"/>
        </w:rPr>
      </w:pPr>
      <w:r>
        <w:rPr>
          <w:rFonts w:hint="eastAsia" w:ascii="仿宋_GB2312" w:hAnsi="仿宋_GB2312" w:eastAsia="仿宋_GB2312" w:cs="仿宋_GB2312"/>
          <w:b w:val="0"/>
          <w:bCs w:val="0"/>
          <w:sz w:val="32"/>
          <w:szCs w:val="32"/>
          <w:lang w:val="en-US" w:eastAsia="zh-CN"/>
        </w:rPr>
        <w:t>积极承接兴华公园文化提升工程，从文联自身职能出发，邀请文化界相关专家和上级文联领导对兴华公园文化氛围营造进行了充分的调研论证，提出了《兴华公园文化装点实施方案》，完成了兴华公园匾额命名、楹联征集、书写、刻制；</w:t>
      </w:r>
      <w:r>
        <w:rPr>
          <w:rFonts w:hint="eastAsia" w:ascii="仿宋" w:hAnsi="仿宋" w:eastAsia="仿宋" w:cs="仿宋"/>
          <w:sz w:val="32"/>
          <w:szCs w:val="32"/>
          <w:lang w:val="en-US" w:eastAsia="zh-CN"/>
        </w:rPr>
        <w:t>精心打造文艺之家，在兴华公园为13个文艺家协会建立了研学基地，通过各文艺家协会入驻兴华公园，开展多种形式的文化活动，提升公园文化氛围；设立文化宣传展牌，在公园内设立20多块文化宣传展牌，多角度宣传藁城历史文化和建设成就。目前，楹联匾额已悬挂完成，13个文艺家协会入驻到兴华公园，已成功举办了书画展、楹联作品书法展、摄影展、书画笔会、琴筝雅集、戏剧演唱会等多项文化活动。</w:t>
      </w:r>
    </w:p>
    <w:p w14:paraId="4F96564E">
      <w:pPr>
        <w:pStyle w:val="9"/>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仿宋" w:hAnsi="仿宋" w:eastAsia="仿宋" w:cs="仿宋"/>
          <w:b w:val="0"/>
          <w:bCs w:val="0"/>
          <w:sz w:val="32"/>
        </w:rPr>
      </w:pPr>
      <w:r>
        <w:rPr>
          <w:rFonts w:hint="eastAsia" w:ascii="楷体" w:hAnsi="楷体" w:eastAsia="楷体" w:cs="楷体"/>
          <w:b w:val="0"/>
          <w:bCs w:val="0"/>
          <w:sz w:val="32"/>
          <w:lang w:val="en-US" w:eastAsia="zh-CN"/>
        </w:rPr>
        <w:t>3、</w:t>
      </w:r>
      <w:r>
        <w:rPr>
          <w:rFonts w:hint="eastAsia" w:ascii="楷体" w:hAnsi="楷体" w:eastAsia="楷体" w:cs="楷体"/>
          <w:b w:val="0"/>
          <w:bCs w:val="0"/>
          <w:sz w:val="32"/>
        </w:rPr>
        <w:t>聚焦主责主业，展现文艺工作者的责任与担当</w:t>
      </w:r>
    </w:p>
    <w:p w14:paraId="62EDC69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一是</w:t>
      </w:r>
      <w:r>
        <w:rPr>
          <w:rFonts w:hint="eastAsia" w:ascii="仿宋" w:hAnsi="仿宋" w:eastAsia="仿宋" w:cs="仿宋"/>
          <w:sz w:val="32"/>
          <w:szCs w:val="32"/>
          <w:lang w:val="en-US" w:eastAsia="zh-CN"/>
        </w:rPr>
        <w:t>聚焦人才培养和精品创作，</w:t>
      </w:r>
      <w:r>
        <w:rPr>
          <w:rFonts w:hint="eastAsia" w:ascii="仿宋_GB2312" w:hAnsi="仿宋_GB2312" w:eastAsia="仿宋_GB2312" w:cs="仿宋_GB2312"/>
          <w:sz w:val="32"/>
          <w:szCs w:val="32"/>
          <w:lang w:eastAsia="zh-CN"/>
        </w:rPr>
        <w:t>鼓励广大文艺志愿者出精品，</w:t>
      </w:r>
      <w:r>
        <w:rPr>
          <w:rFonts w:hint="eastAsia" w:ascii="仿宋_GB2312" w:hAnsi="仿宋_GB2312" w:eastAsia="仿宋_GB2312" w:cs="仿宋_GB2312"/>
          <w:sz w:val="32"/>
          <w:szCs w:val="32"/>
          <w:lang w:val="en-US" w:eastAsia="zh-CN"/>
        </w:rPr>
        <w:t>提升全区美誉度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举办线上主题作品展</w:t>
      </w:r>
      <w:r>
        <w:rPr>
          <w:rFonts w:hint="eastAsia" w:ascii="仿宋_GB2312" w:hAnsi="仿宋_GB2312" w:eastAsia="仿宋_GB2312" w:cs="仿宋_GB2312"/>
          <w:sz w:val="32"/>
          <w:szCs w:val="32"/>
          <w:lang w:val="en-US" w:eastAsia="zh-CN"/>
        </w:rPr>
        <w:t>20多</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刊发</w:t>
      </w:r>
      <w:r>
        <w:rPr>
          <w:rFonts w:hint="eastAsia" w:ascii="仿宋_GB2312" w:hAnsi="仿宋_GB2312" w:eastAsia="仿宋_GB2312" w:cs="仿宋_GB2312"/>
          <w:sz w:val="32"/>
          <w:szCs w:val="32"/>
          <w:lang w:val="en-US" w:eastAsia="zh-CN"/>
        </w:rPr>
        <w:t>优秀文艺作品百余幅作品</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sz w:val="32"/>
          <w:szCs w:val="32"/>
        </w:rPr>
        <w:t>何森国画《巨龙腾飞》入选全国第六届中国画线描艺术展；</w:t>
      </w:r>
      <w:r>
        <w:rPr>
          <w:rFonts w:hint="eastAsia" w:ascii="仿宋_GB2312" w:hAnsi="仿宋_GB2312" w:eastAsia="仿宋_GB2312" w:cs="仿宋_GB2312"/>
          <w:sz w:val="32"/>
          <w:szCs w:val="32"/>
          <w:lang w:val="en-US" w:eastAsia="zh-CN"/>
        </w:rPr>
        <w:t>魏宝</w:t>
      </w:r>
      <w:r>
        <w:rPr>
          <w:rFonts w:hint="eastAsia" w:ascii="仿宋" w:hAnsi="仿宋" w:eastAsia="仿宋" w:cs="仿宋"/>
          <w:sz w:val="32"/>
          <w:szCs w:val="32"/>
          <w:lang w:val="en-US" w:eastAsia="zh-CN"/>
        </w:rPr>
        <w:t>发表在《农民日报》的两篇作品受到石家庄市委宣传部通报表彰；徐东坡在河北省民俗协会学习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两代会</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重要精神征文比赛中荣获二等奖。</w:t>
      </w:r>
      <w:r>
        <w:rPr>
          <w:rFonts w:hint="eastAsia" w:ascii="仿宋" w:hAnsi="仿宋" w:eastAsia="仿宋" w:cs="仿宋"/>
          <w:kern w:val="2"/>
          <w:sz w:val="32"/>
          <w:szCs w:val="32"/>
          <w:lang w:val="en-US" w:eastAsia="zh-CN" w:bidi="ar-SA"/>
        </w:rPr>
        <w:t>区戏剧家协会4名会员参加河北省京剧票友空中大舞台演出；美协5名会员作品入选石家庄市“画说石家庄”美术作品巡展；2名会员入选“香凝如故”全国美术作品展；影视家协会主席聂建辉导演的微电影《赤心依旧》获“清风伴我行”石家庄市廉洁文化主题微电影微视频征集展微电影类一等奖，多名作者创作的诗歌被石家庄日报刊登。</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聚焦中心工作，</w:t>
      </w:r>
      <w:r>
        <w:rPr>
          <w:rFonts w:hint="eastAsia" w:ascii="仿宋" w:hAnsi="仿宋" w:eastAsia="仿宋" w:cs="仿宋"/>
          <w:sz w:val="32"/>
          <w:szCs w:val="32"/>
          <w:lang w:eastAsia="zh-CN"/>
        </w:rPr>
        <w:t>围绕</w:t>
      </w:r>
      <w:r>
        <w:rPr>
          <w:rFonts w:hint="eastAsia" w:ascii="仿宋" w:hAnsi="仿宋" w:eastAsia="仿宋" w:cs="黑体"/>
          <w:sz w:val="32"/>
          <w:szCs w:val="32"/>
        </w:rPr>
        <w:t>“三统筹三扩大四创建”活动暨思想破冰</w:t>
      </w:r>
      <w:r>
        <w:rPr>
          <w:rFonts w:hint="eastAsia" w:ascii="仿宋" w:hAnsi="仿宋" w:eastAsia="仿宋" w:cs="黑体"/>
          <w:sz w:val="32"/>
          <w:szCs w:val="32"/>
          <w:lang w:eastAsia="zh-CN"/>
        </w:rPr>
        <w:t>行动</w:t>
      </w:r>
      <w:r>
        <w:rPr>
          <w:rFonts w:hint="eastAsia" w:ascii="仿宋" w:hAnsi="仿宋" w:eastAsia="仿宋" w:cs="黑体"/>
          <w:sz w:val="32"/>
          <w:szCs w:val="32"/>
        </w:rPr>
        <w:t>，</w:t>
      </w:r>
      <w:r>
        <w:rPr>
          <w:rFonts w:hint="eastAsia" w:ascii="仿宋" w:hAnsi="仿宋" w:eastAsia="仿宋" w:cs="黑体"/>
          <w:sz w:val="32"/>
          <w:szCs w:val="32"/>
          <w:lang w:val="en-US" w:eastAsia="zh-CN"/>
        </w:rPr>
        <w:t>组织</w:t>
      </w:r>
      <w:r>
        <w:rPr>
          <w:rFonts w:hint="eastAsia" w:ascii="仿宋" w:hAnsi="仿宋" w:eastAsia="仿宋" w:cs="黑体"/>
          <w:sz w:val="32"/>
          <w:szCs w:val="32"/>
          <w:lang w:eastAsia="zh-CN"/>
        </w:rPr>
        <w:t>文艺</w:t>
      </w:r>
      <w:r>
        <w:rPr>
          <w:rFonts w:hint="eastAsia" w:ascii="仿宋" w:hAnsi="仿宋" w:eastAsia="仿宋" w:cs="黑体"/>
          <w:sz w:val="32"/>
          <w:szCs w:val="32"/>
        </w:rPr>
        <w:t>骨干到青竹宫面产业园开展了宫文化创作采风活动。</w:t>
      </w:r>
      <w:r>
        <w:rPr>
          <w:rFonts w:hint="eastAsia" w:ascii="仿宋" w:hAnsi="仿宋" w:eastAsia="仿宋" w:cs="仿宋"/>
          <w:sz w:val="32"/>
          <w:szCs w:val="32"/>
          <w:lang w:val="en-US" w:eastAsia="zh-CN"/>
        </w:rPr>
        <w:t>针对城中村改造项目，组织各类文艺志愿者骨干先后到廉州镇南马村与石井村拆迁现场开展干群风采采风活动，为助力城中村项目改造工作贡献了文艺力量。</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聚焦文化特色挖掘宣传，</w:t>
      </w:r>
      <w:r>
        <w:rPr>
          <w:rFonts w:hint="eastAsia" w:ascii="仿宋" w:hAnsi="仿宋" w:eastAsia="仿宋" w:cs="仿宋"/>
          <w:color w:val="auto"/>
          <w:sz w:val="32"/>
          <w:szCs w:val="32"/>
          <w:lang w:val="en-US" w:eastAsia="zh-CN"/>
        </w:rPr>
        <w:t>邀请中摄协副主席、省文联副主席、省摄协主席兼秘书长杨越峦、市摄协主席杨振勇等到我区调研地方特色文化，对我区地方特色文化宣传发展提出了建设性意见。四</w:t>
      </w:r>
      <w:r>
        <w:rPr>
          <w:rFonts w:hint="eastAsia" w:ascii="仿宋" w:hAnsi="仿宋" w:eastAsia="仿宋" w:cs="仿宋"/>
          <w:b/>
          <w:bCs/>
          <w:kern w:val="2"/>
          <w:sz w:val="32"/>
          <w:szCs w:val="32"/>
          <w:lang w:val="en-US" w:eastAsia="zh-CN" w:bidi="ar-SA"/>
        </w:rPr>
        <w:t>是</w:t>
      </w:r>
      <w:r>
        <w:rPr>
          <w:rFonts w:hint="eastAsia" w:ascii="仿宋" w:hAnsi="仿宋" w:eastAsia="仿宋" w:cs="仿宋"/>
          <w:kern w:val="2"/>
          <w:sz w:val="32"/>
          <w:szCs w:val="32"/>
          <w:lang w:val="en-US" w:eastAsia="zh-CN" w:bidi="ar-SA"/>
        </w:rPr>
        <w:t>组织文艺家在抗击疫情中发挥文艺志愿作用。各协会艺术家以笔为剑，向病毒宣战，做疫情防控阻击战的战士，创作了大量疫情防控宣传标语、快板、诗歌。在桥西区疫情封控时期，区花艺协会和诵读协会组织会员志愿者向桥西社会救助站捐赠蔬菜水果和月饼等物资，体现了文艺志愿者的大爱情怀。</w:t>
      </w:r>
    </w:p>
    <w:p w14:paraId="18D68FBA">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_GB2312"/>
          <w:b w:val="0"/>
          <w:bCs w:val="0"/>
          <w:sz w:val="32"/>
          <w:szCs w:val="32"/>
          <w:lang w:val="en-US" w:eastAsia="zh-CN"/>
        </w:rPr>
      </w:pPr>
      <w:r>
        <w:rPr>
          <w:rFonts w:hint="eastAsia" w:ascii="楷体" w:hAnsi="楷体" w:eastAsia="楷体" w:cs="楷体"/>
          <w:b w:val="0"/>
          <w:bCs w:val="0"/>
          <w:sz w:val="32"/>
          <w:lang w:val="en-US" w:eastAsia="zh-CN"/>
        </w:rPr>
        <w:t>4、突出服务功能，广泛开展多种形式的文化活动</w:t>
      </w:r>
    </w:p>
    <w:p w14:paraId="230FB06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3" w:firstLineChars="200"/>
        <w:textAlignment w:val="auto"/>
        <w:rPr>
          <w:rFonts w:hint="eastAsia" w:ascii="仿宋" w:hAnsi="仿宋" w:eastAsia="仿宋" w:cs="仿宋"/>
          <w:sz w:val="32"/>
          <w:szCs w:val="32"/>
          <w:lang w:eastAsia="zh-CN"/>
        </w:rPr>
      </w:pPr>
      <w:r>
        <w:rPr>
          <w:rFonts w:hint="eastAsia" w:ascii="仿宋" w:hAnsi="仿宋" w:eastAsia="仿宋" w:cs="仿宋_GB2312"/>
          <w:b/>
          <w:bCs/>
          <w:sz w:val="32"/>
          <w:szCs w:val="32"/>
          <w:lang w:val="en-US" w:eastAsia="zh-CN"/>
        </w:rPr>
        <w:t>一是</w:t>
      </w:r>
      <w:r>
        <w:rPr>
          <w:rFonts w:hint="eastAsia" w:ascii="仿宋" w:hAnsi="仿宋" w:eastAsia="仿宋" w:cs="仿宋_GB2312"/>
          <w:sz w:val="32"/>
          <w:szCs w:val="32"/>
        </w:rPr>
        <w:t>在全区开展了“迎冬奥、庆新春”系列文化活动。通过线上平台开展了3期“迎冬奥、庆新春”原创文艺作品线上展播。</w:t>
      </w:r>
      <w:r>
        <w:rPr>
          <w:rFonts w:hint="eastAsia" w:ascii="仿宋" w:hAnsi="仿宋" w:eastAsia="仿宋" w:cs="仿宋_GB2312"/>
          <w:sz w:val="32"/>
          <w:szCs w:val="32"/>
          <w:lang w:val="en-US" w:eastAsia="zh-CN"/>
        </w:rPr>
        <w:t>先后</w:t>
      </w:r>
      <w:r>
        <w:rPr>
          <w:rFonts w:hint="eastAsia" w:ascii="仿宋" w:hAnsi="仿宋" w:eastAsia="仿宋" w:cs="仿宋_GB2312"/>
          <w:sz w:val="32"/>
          <w:szCs w:val="32"/>
        </w:rPr>
        <w:t>举办了大美藁城虎年迎春美术作品网络展与庆新春楹联作品展</w:t>
      </w:r>
      <w:r>
        <w:rPr>
          <w:rFonts w:hint="eastAsia" w:ascii="仿宋" w:hAnsi="仿宋" w:eastAsia="仿宋" w:cs="仿宋_GB2312"/>
          <w:sz w:val="32"/>
          <w:szCs w:val="32"/>
          <w:lang w:eastAsia="zh-CN"/>
        </w:rPr>
        <w:t>，</w:t>
      </w:r>
      <w:r>
        <w:rPr>
          <w:rFonts w:hint="eastAsia" w:ascii="仿宋" w:hAnsi="仿宋" w:eastAsia="仿宋" w:cs="仿宋_GB2312"/>
          <w:sz w:val="32"/>
          <w:szCs w:val="32"/>
        </w:rPr>
        <w:t>藁城区“冬奥有我大家唱”庆新春演唱会</w:t>
      </w:r>
      <w:r>
        <w:rPr>
          <w:rFonts w:hint="eastAsia" w:ascii="仿宋" w:hAnsi="仿宋" w:eastAsia="仿宋" w:cs="仿宋_GB2312"/>
          <w:sz w:val="32"/>
          <w:szCs w:val="32"/>
          <w:lang w:eastAsia="zh-CN"/>
        </w:rPr>
        <w:t>，</w:t>
      </w:r>
      <w:r>
        <w:rPr>
          <w:rFonts w:hint="eastAsia" w:ascii="仿宋" w:hAnsi="仿宋" w:eastAsia="仿宋" w:cs="仿宋_GB2312"/>
          <w:sz w:val="32"/>
          <w:szCs w:val="32"/>
        </w:rPr>
        <w:t>2022庆新春京剧演唱会。</w:t>
      </w:r>
      <w:r>
        <w:rPr>
          <w:rFonts w:hint="eastAsia" w:ascii="仿宋" w:hAnsi="仿宋" w:eastAsia="仿宋" w:cs="仿宋_GB2312"/>
          <w:b/>
          <w:bCs/>
          <w:sz w:val="32"/>
          <w:szCs w:val="32"/>
          <w:lang w:val="en-US" w:eastAsia="zh-CN"/>
        </w:rPr>
        <w:t>二是</w:t>
      </w:r>
      <w:r>
        <w:rPr>
          <w:rFonts w:hint="eastAsia" w:ascii="仿宋" w:hAnsi="仿宋" w:eastAsia="仿宋" w:cs="仿宋"/>
          <w:b w:val="0"/>
          <w:bCs w:val="0"/>
          <w:color w:val="auto"/>
          <w:kern w:val="0"/>
          <w:sz w:val="32"/>
          <w:szCs w:val="32"/>
          <w:lang w:val="en-US" w:eastAsia="zh-CN" w:bidi="ar-SA"/>
        </w:rPr>
        <w:t>围绕乡村振兴工作，组织开展新时代文明实践文艺志愿服务结对共建活动，统筹全区12个文艺家协会，分别与13个乡镇文联结对共建，促进优势文艺资源向镇村下沉，</w:t>
      </w:r>
      <w:r>
        <w:rPr>
          <w:rFonts w:hint="eastAsia" w:ascii="仿宋" w:hAnsi="仿宋" w:eastAsia="仿宋" w:cs="仿宋"/>
          <w:kern w:val="2"/>
          <w:sz w:val="32"/>
          <w:szCs w:val="32"/>
          <w:lang w:val="en-US" w:eastAsia="zh-CN" w:bidi="ar-SA"/>
        </w:rPr>
        <w:t>截至目前，13个文艺家协会已陆续到结对乡镇开展采风、培训、演出等各类文艺志愿服务活动20余次，其中区摄影家协会与南孟镇结对，通过开展手机摄影培训，为镇文联培训了一支近30人的村民摄影师队伍，在镇村开展的各项活动中发挥了积极作用。</w:t>
      </w:r>
      <w:r>
        <w:rPr>
          <w:rFonts w:hint="eastAsia" w:ascii="仿宋" w:hAnsi="仿宋" w:eastAsia="仿宋" w:cs="仿宋"/>
          <w:b/>
          <w:bCs/>
          <w:color w:val="auto"/>
          <w:kern w:val="0"/>
          <w:sz w:val="32"/>
          <w:szCs w:val="32"/>
          <w:lang w:val="en-US" w:eastAsia="zh-CN" w:bidi="ar-SA"/>
        </w:rPr>
        <w:t>三是</w:t>
      </w:r>
      <w:r>
        <w:rPr>
          <w:rFonts w:hint="eastAsia" w:ascii="仿宋" w:hAnsi="仿宋" w:eastAsia="仿宋"/>
          <w:color w:val="auto"/>
          <w:sz w:val="32"/>
          <w:szCs w:val="32"/>
          <w:lang w:eastAsia="zh-CN"/>
        </w:rPr>
        <w:t>邀请省舞蹈家协会</w:t>
      </w:r>
      <w:r>
        <w:rPr>
          <w:rFonts w:hint="eastAsia" w:ascii="仿宋" w:hAnsi="仿宋" w:eastAsia="仿宋"/>
          <w:color w:val="auto"/>
          <w:sz w:val="32"/>
          <w:szCs w:val="32"/>
          <w:lang w:val="en-US" w:eastAsia="zh-CN"/>
        </w:rPr>
        <w:t>到我</w:t>
      </w:r>
      <w:r>
        <w:rPr>
          <w:rFonts w:hint="eastAsia" w:ascii="仿宋" w:hAnsi="仿宋" w:eastAsia="仿宋"/>
          <w:color w:val="auto"/>
          <w:sz w:val="32"/>
          <w:szCs w:val="32"/>
          <w:lang w:eastAsia="zh-CN"/>
        </w:rPr>
        <w:t>区城元村举办了“我们的中国梦</w:t>
      </w:r>
      <w:r>
        <w:rPr>
          <w:rFonts w:hint="eastAsia" w:ascii="仿宋" w:hAnsi="仿宋" w:eastAsia="仿宋"/>
          <w:color w:val="auto"/>
          <w:sz w:val="32"/>
          <w:szCs w:val="32"/>
          <w:lang w:val="en-US" w:eastAsia="zh-CN"/>
        </w:rPr>
        <w:t>.</w:t>
      </w:r>
      <w:r>
        <w:rPr>
          <w:rFonts w:hint="eastAsia" w:ascii="仿宋" w:hAnsi="仿宋" w:eastAsia="仿宋"/>
          <w:color w:val="auto"/>
          <w:sz w:val="32"/>
          <w:szCs w:val="32"/>
          <w:lang w:eastAsia="zh-CN"/>
        </w:rPr>
        <w:t>文化进万家”舞蹈惠民辅导活动，省文联党组成员、副主席张海英出席活动，省舞协副秘书长赵永华为城元村的20余名舞蹈爱好者进行了广场舞专业辅导。</w:t>
      </w:r>
      <w:r>
        <w:rPr>
          <w:rFonts w:hint="eastAsia" w:ascii="仿宋" w:hAnsi="仿宋" w:eastAsia="仿宋" w:cs="仿宋"/>
          <w:sz w:val="32"/>
          <w:szCs w:val="24"/>
          <w:lang w:val="en-US" w:eastAsia="zh-CN"/>
        </w:rPr>
        <w:t>组织开展</w:t>
      </w:r>
      <w:r>
        <w:rPr>
          <w:rFonts w:hint="eastAsia" w:ascii="仿宋" w:hAnsi="仿宋" w:eastAsia="仿宋"/>
          <w:sz w:val="32"/>
          <w:szCs w:val="32"/>
          <w:lang w:eastAsia="zh-CN"/>
        </w:rPr>
        <w:t>“送福进万家”活动，组织</w:t>
      </w:r>
      <w:r>
        <w:rPr>
          <w:rFonts w:hint="eastAsia" w:ascii="仿宋" w:hAnsi="仿宋" w:eastAsia="仿宋"/>
          <w:sz w:val="32"/>
          <w:szCs w:val="32"/>
          <w:lang w:val="en-US" w:eastAsia="zh-CN"/>
        </w:rPr>
        <w:t>10余名书法家先后到南营镇马庄村、常安镇北周卦村、</w:t>
      </w:r>
      <w:r>
        <w:rPr>
          <w:rFonts w:hint="eastAsia" w:ascii="仿宋" w:hAnsi="仿宋" w:eastAsia="仿宋"/>
          <w:sz w:val="32"/>
          <w:szCs w:val="32"/>
          <w:lang w:eastAsia="zh-CN"/>
        </w:rPr>
        <w:t>增村镇镇南村为当地群众书写</w:t>
      </w:r>
      <w:r>
        <w:rPr>
          <w:rFonts w:hint="eastAsia" w:ascii="仿宋" w:hAnsi="仿宋" w:eastAsia="仿宋"/>
          <w:sz w:val="32"/>
          <w:szCs w:val="32"/>
          <w:lang w:val="en-US" w:eastAsia="zh-CN"/>
        </w:rPr>
        <w:t>三</w:t>
      </w:r>
      <w:r>
        <w:rPr>
          <w:rFonts w:hint="eastAsia" w:ascii="仿宋" w:hAnsi="仿宋" w:eastAsia="仿宋"/>
          <w:sz w:val="32"/>
          <w:szCs w:val="32"/>
          <w:lang w:eastAsia="zh-CN"/>
        </w:rPr>
        <w:t>百余幅对联与福字。</w:t>
      </w:r>
      <w:r>
        <w:rPr>
          <w:rFonts w:hint="eastAsia" w:ascii="仿宋" w:hAnsi="仿宋" w:eastAsia="仿宋"/>
          <w:b/>
          <w:bCs/>
          <w:sz w:val="32"/>
          <w:szCs w:val="32"/>
          <w:lang w:val="en-US" w:eastAsia="zh-CN"/>
        </w:rPr>
        <w:t>四是</w:t>
      </w:r>
      <w:r>
        <w:rPr>
          <w:rFonts w:hint="eastAsia" w:ascii="仿宋_GB2312" w:hAnsi="仿宋_GB2312" w:eastAsia="仿宋_GB2312" w:cs="仿宋_GB2312"/>
          <w:sz w:val="32"/>
          <w:szCs w:val="32"/>
        </w:rPr>
        <w:t>依托“文艺+裕农通”试点项目</w:t>
      </w:r>
      <w:r>
        <w:rPr>
          <w:rFonts w:hint="eastAsia" w:ascii="仿宋_GB2312" w:hAnsi="仿宋_GB2312" w:eastAsia="仿宋_GB2312" w:cs="仿宋_GB2312"/>
          <w:sz w:val="32"/>
          <w:szCs w:val="32"/>
          <w:lang w:eastAsia="zh-CN"/>
        </w:rPr>
        <w:t>开展深度</w:t>
      </w:r>
      <w:r>
        <w:rPr>
          <w:rFonts w:hint="eastAsia" w:ascii="仿宋_GB2312" w:hAnsi="仿宋_GB2312" w:eastAsia="仿宋_GB2312" w:cs="仿宋_GB2312"/>
          <w:sz w:val="32"/>
          <w:szCs w:val="32"/>
        </w:rPr>
        <w:t>服务，举办</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主题摄影展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书法下乡、</w:t>
      </w:r>
      <w:r>
        <w:rPr>
          <w:rFonts w:hint="eastAsia" w:ascii="仿宋_GB2312" w:hAnsi="仿宋_GB2312" w:eastAsia="仿宋_GB2312" w:cs="仿宋_GB2312"/>
          <w:sz w:val="32"/>
          <w:szCs w:val="32"/>
        </w:rPr>
        <w:t>主题讲座</w:t>
      </w:r>
      <w:r>
        <w:rPr>
          <w:rFonts w:hint="eastAsia" w:ascii="仿宋_GB2312" w:hAnsi="仿宋_GB2312" w:eastAsia="仿宋_GB2312" w:cs="仿宋_GB2312"/>
          <w:sz w:val="32"/>
          <w:szCs w:val="32"/>
          <w:lang w:val="en-US" w:eastAsia="zh-CN"/>
        </w:rPr>
        <w:t>等各类活动10余次</w:t>
      </w:r>
      <w:r>
        <w:rPr>
          <w:rFonts w:hint="eastAsia" w:ascii="仿宋_GB2312" w:hAnsi="仿宋_GB2312" w:eastAsia="仿宋_GB2312" w:cs="仿宋_GB2312"/>
          <w:sz w:val="32"/>
          <w:szCs w:val="32"/>
        </w:rPr>
        <w:t>。花艺文化协会志愿者</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增村镇小果庄村</w:t>
      </w:r>
      <w:r>
        <w:rPr>
          <w:rFonts w:hint="eastAsia" w:ascii="仿宋_GB2312" w:hAnsi="仿宋_GB2312" w:eastAsia="仿宋_GB2312" w:cs="仿宋_GB2312"/>
          <w:sz w:val="32"/>
          <w:szCs w:val="32"/>
          <w:lang w:eastAsia="zh-CN"/>
        </w:rPr>
        <w:t>制作了大型</w:t>
      </w:r>
      <w:r>
        <w:rPr>
          <w:rFonts w:hint="eastAsia" w:ascii="仿宋_GB2312" w:hAnsi="仿宋_GB2312" w:eastAsia="仿宋_GB2312" w:cs="仿宋_GB2312"/>
          <w:sz w:val="32"/>
          <w:szCs w:val="32"/>
        </w:rPr>
        <w:t>花艺雕塑作品《奋进》</w:t>
      </w:r>
      <w:r>
        <w:rPr>
          <w:rFonts w:hint="eastAsia" w:ascii="仿宋_GB2312" w:hAnsi="仿宋_GB2312" w:eastAsia="仿宋_GB2312" w:cs="仿宋_GB2312"/>
          <w:sz w:val="32"/>
          <w:szCs w:val="32"/>
          <w:lang w:eastAsia="zh-CN"/>
        </w:rPr>
        <w:t>等。</w:t>
      </w:r>
      <w:r>
        <w:rPr>
          <w:rFonts w:hint="eastAsia" w:ascii="楷体" w:hAnsi="楷体" w:eastAsia="楷体" w:cs="楷体"/>
          <w:b/>
          <w:bCs/>
          <w:sz w:val="32"/>
          <w:lang w:val="en-US" w:eastAsia="zh-CN"/>
        </w:rPr>
        <w:t xml:space="preserve">   </w:t>
      </w:r>
    </w:p>
    <w:p w14:paraId="1787DCA0">
      <w:pPr>
        <w:widowControl w:val="0"/>
        <w:numPr>
          <w:ilvl w:val="0"/>
          <w:numId w:val="4"/>
        </w:numPr>
        <w:wordWrap/>
        <w:adjustRightInd/>
        <w:snapToGrid w:val="0"/>
        <w:spacing w:line="560" w:lineRule="exact"/>
        <w:ind w:left="-10" w:leftChars="0" w:right="0" w:firstLine="640" w:firstLineChars="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34FEC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28CAB644">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14:paraId="725A55A6">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7F3B44B4">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23ACA38A">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377318E5">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3B0F2BD0">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2689C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7C4790C8">
            <w:pPr>
              <w:snapToGrid w:val="0"/>
              <w:spacing w:line="360" w:lineRule="auto"/>
              <w:jc w:val="center"/>
              <w:rPr>
                <w:rFonts w:hint="eastAsia" w:ascii="仿宋" w:hAnsi="仿宋" w:eastAsia="仿宋" w:cs="黑体"/>
                <w:sz w:val="24"/>
                <w:highlight w:val="none"/>
                <w:lang w:val="en-US" w:eastAsia="zh-CN"/>
              </w:rPr>
            </w:pPr>
            <w:r>
              <w:rPr>
                <w:rFonts w:hint="eastAsia" w:ascii="仿宋" w:hAnsi="仿宋" w:eastAsia="仿宋" w:cs="黑体"/>
                <w:sz w:val="24"/>
                <w:highlight w:val="none"/>
              </w:rPr>
              <w:t>1、</w:t>
            </w:r>
            <w:r>
              <w:rPr>
                <w:rFonts w:hint="eastAsia" w:ascii="仿宋" w:hAnsi="仿宋" w:eastAsia="仿宋" w:cs="黑体"/>
                <w:sz w:val="24"/>
                <w:highlight w:val="none"/>
                <w:lang w:val="en-US" w:eastAsia="zh-CN"/>
              </w:rPr>
              <w:t>2022年文艺志愿服务项目专项经费</w:t>
            </w:r>
          </w:p>
        </w:tc>
        <w:tc>
          <w:tcPr>
            <w:tcW w:w="1395" w:type="dxa"/>
            <w:vAlign w:val="center"/>
          </w:tcPr>
          <w:p w14:paraId="40E2BA06">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5CCB35A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10663E6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33489311">
            <w:pPr>
              <w:snapToGrid w:val="0"/>
              <w:spacing w:line="360" w:lineRule="auto"/>
              <w:jc w:val="center"/>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9</w:t>
            </w:r>
          </w:p>
        </w:tc>
        <w:tc>
          <w:tcPr>
            <w:tcW w:w="900" w:type="dxa"/>
            <w:vAlign w:val="center"/>
          </w:tcPr>
          <w:p w14:paraId="4CF58666">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94</w:t>
            </w:r>
          </w:p>
        </w:tc>
      </w:tr>
      <w:tr w14:paraId="532DF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3ED0D4A0">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lang w:val="en-US" w:eastAsia="zh-CN"/>
              </w:rPr>
              <w:t>2、文联办公经费</w:t>
            </w:r>
          </w:p>
        </w:tc>
        <w:tc>
          <w:tcPr>
            <w:tcW w:w="1395" w:type="dxa"/>
            <w:vAlign w:val="center"/>
          </w:tcPr>
          <w:p w14:paraId="6A06B5BF">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1BB81079">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6E6E84C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485" w:type="dxa"/>
            <w:vAlign w:val="center"/>
          </w:tcPr>
          <w:p w14:paraId="31FEF69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4A769BF5">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14:paraId="3AE79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21DD5F7E">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3</w:t>
            </w:r>
            <w:r>
              <w:rPr>
                <w:rFonts w:hint="eastAsia" w:ascii="仿宋" w:hAnsi="仿宋" w:eastAsia="仿宋" w:cs="黑体"/>
                <w:sz w:val="24"/>
                <w:highlight w:val="none"/>
              </w:rPr>
              <w:t>、</w:t>
            </w:r>
            <w:r>
              <w:rPr>
                <w:rFonts w:hint="eastAsia" w:ascii="仿宋" w:hAnsi="仿宋" w:eastAsia="仿宋" w:cs="黑体"/>
                <w:sz w:val="24"/>
                <w:highlight w:val="none"/>
                <w:lang w:eastAsia="zh-CN"/>
              </w:rPr>
              <w:t>文艺联络交流经费</w:t>
            </w:r>
          </w:p>
        </w:tc>
        <w:tc>
          <w:tcPr>
            <w:tcW w:w="1395" w:type="dxa"/>
            <w:vAlign w:val="center"/>
          </w:tcPr>
          <w:p w14:paraId="5CA2F9C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66</w:t>
            </w:r>
          </w:p>
        </w:tc>
        <w:tc>
          <w:tcPr>
            <w:tcW w:w="1335" w:type="dxa"/>
            <w:vAlign w:val="center"/>
          </w:tcPr>
          <w:p w14:paraId="3D1D286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665325E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8</w:t>
            </w:r>
          </w:p>
        </w:tc>
        <w:tc>
          <w:tcPr>
            <w:tcW w:w="1485" w:type="dxa"/>
            <w:vAlign w:val="center"/>
          </w:tcPr>
          <w:p w14:paraId="778F29C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w:t>
            </w:r>
          </w:p>
        </w:tc>
        <w:tc>
          <w:tcPr>
            <w:tcW w:w="900" w:type="dxa"/>
            <w:vAlign w:val="center"/>
          </w:tcPr>
          <w:p w14:paraId="742387B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94</w:t>
            </w:r>
          </w:p>
        </w:tc>
      </w:tr>
      <w:tr w14:paraId="2A57C9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37DC5C60">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4</w:t>
            </w:r>
            <w:r>
              <w:rPr>
                <w:rFonts w:hint="eastAsia" w:ascii="仿宋" w:hAnsi="仿宋" w:eastAsia="仿宋" w:cs="黑体"/>
                <w:sz w:val="24"/>
                <w:highlight w:val="none"/>
              </w:rPr>
              <w:t>、</w:t>
            </w:r>
            <w:r>
              <w:rPr>
                <w:rFonts w:hint="eastAsia" w:ascii="仿宋" w:hAnsi="仿宋" w:eastAsia="仿宋" w:cs="黑体"/>
                <w:sz w:val="24"/>
                <w:highlight w:val="none"/>
                <w:lang w:eastAsia="zh-CN"/>
              </w:rPr>
              <w:t>兴华公园文化装点工程专项资金</w:t>
            </w:r>
          </w:p>
        </w:tc>
        <w:tc>
          <w:tcPr>
            <w:tcW w:w="1395" w:type="dxa"/>
            <w:vAlign w:val="center"/>
          </w:tcPr>
          <w:p w14:paraId="745B5171">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3927CC60">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0CEEB9BE">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36</w:t>
            </w:r>
          </w:p>
        </w:tc>
        <w:tc>
          <w:tcPr>
            <w:tcW w:w="1485" w:type="dxa"/>
            <w:vAlign w:val="center"/>
          </w:tcPr>
          <w:p w14:paraId="14D1A5B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w:t>
            </w:r>
          </w:p>
        </w:tc>
        <w:tc>
          <w:tcPr>
            <w:tcW w:w="900" w:type="dxa"/>
            <w:vAlign w:val="center"/>
          </w:tcPr>
          <w:p w14:paraId="41B35F7B">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216FA3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4D27425B">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平均得分</w:t>
            </w:r>
          </w:p>
        </w:tc>
        <w:tc>
          <w:tcPr>
            <w:tcW w:w="1395" w:type="dxa"/>
          </w:tcPr>
          <w:p w14:paraId="0F7A024F">
            <w:pPr>
              <w:snapToGrid w:val="0"/>
              <w:spacing w:line="360" w:lineRule="auto"/>
              <w:ind w:firstLine="240" w:firstLineChars="100"/>
              <w:rPr>
                <w:rFonts w:hint="eastAsia" w:ascii="仿宋" w:hAnsi="仿宋" w:eastAsia="仿宋" w:cs="黑体"/>
                <w:sz w:val="24"/>
                <w:highlight w:val="none"/>
              </w:rPr>
            </w:pPr>
          </w:p>
        </w:tc>
        <w:tc>
          <w:tcPr>
            <w:tcW w:w="1335" w:type="dxa"/>
          </w:tcPr>
          <w:p w14:paraId="4FFCAC20">
            <w:pPr>
              <w:snapToGrid w:val="0"/>
              <w:spacing w:line="360" w:lineRule="auto"/>
              <w:rPr>
                <w:rFonts w:hint="eastAsia" w:ascii="仿宋" w:hAnsi="仿宋" w:eastAsia="仿宋" w:cs="黑体"/>
                <w:sz w:val="24"/>
                <w:highlight w:val="none"/>
              </w:rPr>
            </w:pPr>
          </w:p>
        </w:tc>
        <w:tc>
          <w:tcPr>
            <w:tcW w:w="1560" w:type="dxa"/>
          </w:tcPr>
          <w:p w14:paraId="617D56B8">
            <w:pPr>
              <w:snapToGrid w:val="0"/>
              <w:spacing w:line="360" w:lineRule="auto"/>
              <w:rPr>
                <w:rFonts w:hint="eastAsia" w:ascii="仿宋" w:hAnsi="仿宋" w:eastAsia="仿宋" w:cs="黑体"/>
                <w:sz w:val="24"/>
                <w:highlight w:val="none"/>
              </w:rPr>
            </w:pPr>
          </w:p>
        </w:tc>
        <w:tc>
          <w:tcPr>
            <w:tcW w:w="1485" w:type="dxa"/>
          </w:tcPr>
          <w:p w14:paraId="6B07EC56">
            <w:pPr>
              <w:snapToGrid w:val="0"/>
              <w:spacing w:line="360" w:lineRule="auto"/>
              <w:rPr>
                <w:rFonts w:hint="eastAsia" w:ascii="仿宋" w:hAnsi="仿宋" w:eastAsia="仿宋" w:cs="黑体"/>
                <w:sz w:val="24"/>
                <w:highlight w:val="none"/>
              </w:rPr>
            </w:pPr>
          </w:p>
        </w:tc>
        <w:tc>
          <w:tcPr>
            <w:tcW w:w="900" w:type="dxa"/>
          </w:tcPr>
          <w:p w14:paraId="13FDB9EF">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95.75</w:t>
            </w:r>
          </w:p>
        </w:tc>
      </w:tr>
    </w:tbl>
    <w:p w14:paraId="71CAE288">
      <w:pPr>
        <w:widowControl w:val="0"/>
        <w:wordWrap/>
        <w:adjustRightInd w:val="0"/>
        <w:snapToGrid w:val="0"/>
        <w:spacing w:line="560" w:lineRule="exact"/>
        <w:ind w:right="0"/>
        <w:textAlignment w:val="auto"/>
        <w:outlineLvl w:val="9"/>
        <w:rPr>
          <w:rFonts w:hint="eastAsia" w:ascii="仿宋" w:hAnsi="仿宋" w:eastAsia="仿宋"/>
          <w:sz w:val="32"/>
          <w:szCs w:val="32"/>
        </w:rPr>
      </w:pPr>
    </w:p>
    <w:p w14:paraId="1B677496">
      <w:pPr>
        <w:widowControl w:val="0"/>
        <w:wordWrap/>
        <w:adjustRightInd w:val="0"/>
        <w:snapToGrid w:val="0"/>
        <w:spacing w:line="560" w:lineRule="exact"/>
        <w:ind w:right="0" w:firstLine="320" w:firstLineChars="1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95.75分，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0024BEAF">
      <w:pPr>
        <w:widowControl w:val="0"/>
        <w:numPr>
          <w:ilvl w:val="0"/>
          <w:numId w:val="4"/>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rPr>
      </w:pP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1D4F8061">
      <w:pPr>
        <w:pStyle w:val="2"/>
        <w:numPr>
          <w:ilvl w:val="0"/>
          <w:numId w:val="0"/>
        </w:numPr>
        <w:ind w:left="840" w:leftChars="0"/>
        <w:rPr>
          <w:rFonts w:hint="eastAsia"/>
          <w:lang w:val="en-US" w:eastAsia="zh-CN"/>
        </w:rPr>
      </w:pPr>
      <w:r>
        <w:rPr>
          <w:rFonts w:hint="eastAsia"/>
          <w:lang w:val="en-US" w:eastAsia="zh-CN"/>
        </w:rPr>
        <w:t>（一）存在主要问题</w:t>
      </w:r>
    </w:p>
    <w:p w14:paraId="05DA80A0">
      <w:pPr>
        <w:pStyle w:val="2"/>
        <w:numPr>
          <w:ilvl w:val="0"/>
          <w:numId w:val="0"/>
        </w:numPr>
        <w:ind w:firstLine="640" w:firstLineChars="200"/>
        <w:rPr>
          <w:rFonts w:hint="eastAsia"/>
          <w:lang w:val="en-US" w:eastAsia="zh-CN"/>
        </w:rPr>
      </w:pPr>
      <w:r>
        <w:rPr>
          <w:rFonts w:hint="eastAsia"/>
          <w:lang w:val="en-US" w:eastAsia="zh-CN"/>
        </w:rPr>
        <w:t>我部门2022年度绩效目标全部按时完成，在绩效评价工作过程中，我部门预算绩效管理评价工作小组发现，有个别项目年初绩效指标设定还是较为简单、不够全面、不易评价，不够详尽。</w:t>
      </w:r>
    </w:p>
    <w:p w14:paraId="24189287">
      <w:pPr>
        <w:pStyle w:val="2"/>
        <w:numPr>
          <w:ilvl w:val="0"/>
          <w:numId w:val="0"/>
        </w:numPr>
        <w:ind w:leftChars="200"/>
        <w:rPr>
          <w:rFonts w:hint="eastAsia" w:ascii="仿宋_GB2312" w:eastAsia="仿宋_GB2312"/>
          <w:b w:val="0"/>
          <w:bCs w:val="0"/>
          <w:sz w:val="32"/>
        </w:rPr>
      </w:pPr>
      <w:r>
        <w:rPr>
          <w:rFonts w:hint="eastAsia"/>
          <w:b w:val="0"/>
          <w:bCs w:val="0"/>
          <w:sz w:val="32"/>
          <w:lang w:eastAsia="zh-CN"/>
        </w:rPr>
        <w:t>（二）整</w:t>
      </w:r>
      <w:r>
        <w:rPr>
          <w:rFonts w:hint="eastAsia" w:ascii="仿宋_GB2312" w:eastAsia="仿宋_GB2312"/>
          <w:b w:val="0"/>
          <w:bCs w:val="0"/>
          <w:sz w:val="32"/>
        </w:rPr>
        <w:t>改</w:t>
      </w:r>
      <w:r>
        <w:rPr>
          <w:rFonts w:hint="eastAsia"/>
          <w:b w:val="0"/>
          <w:bCs w:val="0"/>
          <w:sz w:val="32"/>
          <w:lang w:eastAsia="zh-CN"/>
        </w:rPr>
        <w:t>思路及工作</w:t>
      </w:r>
      <w:r>
        <w:rPr>
          <w:rFonts w:hint="eastAsia" w:ascii="仿宋_GB2312" w:eastAsia="仿宋_GB2312"/>
          <w:b w:val="0"/>
          <w:bCs w:val="0"/>
          <w:sz w:val="32"/>
        </w:rPr>
        <w:t>措施</w:t>
      </w:r>
    </w:p>
    <w:p w14:paraId="2FD5E5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rPr>
      </w:pPr>
      <w:r>
        <w:rPr>
          <w:rFonts w:hint="eastAsia" w:ascii="仿宋_GB2312" w:eastAsia="仿宋_GB2312"/>
          <w:sz w:val="32"/>
        </w:rPr>
        <w:t>1、加强项目绩效认识。提高机关及分管人员对绩效管理及预算资金使用效益的认识，把预算资金是否发挥使用效益与各岗位是否履职尽责相结合。</w:t>
      </w:r>
    </w:p>
    <w:p w14:paraId="29095990">
      <w:pPr>
        <w:pStyle w:val="2"/>
        <w:ind w:firstLine="640" w:firstLineChars="200"/>
        <w:rPr>
          <w:rFonts w:hint="eastAsia"/>
          <w:sz w:val="32"/>
          <w:lang w:val="en-US" w:eastAsia="zh-CN"/>
        </w:rPr>
      </w:pPr>
      <w:r>
        <w:rPr>
          <w:rFonts w:hint="eastAsia"/>
          <w:sz w:val="32"/>
          <w:lang w:val="en-US" w:eastAsia="zh-CN"/>
        </w:rPr>
        <w:t>2、在今后的年度预算工作中将进行进一步加强对绩效管理工作的组织领导，提高于部职工对绩效自评的认识，完善工作方法，及时发现项目运行过程中出现的问题并加以改进，争取建立更加科学合理全面的绩效评价体系。</w:t>
      </w:r>
    </w:p>
    <w:p w14:paraId="491C5AB5">
      <w:pPr>
        <w:pStyle w:val="2"/>
        <w:ind w:firstLine="640" w:firstLineChars="200"/>
        <w:rPr>
          <w:rFonts w:hint="eastAsia"/>
          <w:sz w:val="32"/>
          <w:lang w:val="en-US" w:eastAsia="zh-CN"/>
        </w:rPr>
      </w:pPr>
      <w:r>
        <w:rPr>
          <w:rFonts w:hint="eastAsia"/>
          <w:sz w:val="32"/>
          <w:lang w:val="en-US" w:eastAsia="zh-CN"/>
        </w:rPr>
        <w:t>（三）结果应用</w:t>
      </w:r>
    </w:p>
    <w:p w14:paraId="55570E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b w:val="0"/>
          <w:bCs w:val="0"/>
          <w:sz w:val="32"/>
          <w:lang w:val="en-US" w:eastAsia="zh-CN"/>
        </w:rPr>
      </w:pPr>
      <w:r>
        <w:rPr>
          <w:rFonts w:hint="eastAsia" w:ascii="仿宋_GB2312" w:eastAsia="仿宋_GB2312"/>
          <w:sz w:val="32"/>
        </w:rPr>
        <w:t>绩效自评结果将在政府门户网站上进行公开，接受社会监督。绩效评价结果将通报相关人员督促整改，进一步提高项目绩效。</w:t>
      </w:r>
    </w:p>
    <w:p w14:paraId="44D258D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7"/>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14:paraId="6522D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center"/>
          </w:tcPr>
          <w:p w14:paraId="55F9AE6C">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序号</w:t>
            </w:r>
          </w:p>
        </w:tc>
        <w:tc>
          <w:tcPr>
            <w:tcW w:w="1704" w:type="dxa"/>
            <w:noWrap w:val="0"/>
            <w:vAlign w:val="center"/>
          </w:tcPr>
          <w:p w14:paraId="2979A5FC">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姓名</w:t>
            </w:r>
          </w:p>
        </w:tc>
        <w:tc>
          <w:tcPr>
            <w:tcW w:w="1704" w:type="dxa"/>
            <w:noWrap w:val="0"/>
            <w:vAlign w:val="center"/>
          </w:tcPr>
          <w:p w14:paraId="41A4DE5E">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工作单位</w:t>
            </w:r>
          </w:p>
        </w:tc>
        <w:tc>
          <w:tcPr>
            <w:tcW w:w="1705" w:type="dxa"/>
            <w:noWrap w:val="0"/>
            <w:vAlign w:val="center"/>
          </w:tcPr>
          <w:p w14:paraId="5A789398">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职务</w:t>
            </w:r>
          </w:p>
        </w:tc>
        <w:tc>
          <w:tcPr>
            <w:tcW w:w="1705" w:type="dxa"/>
            <w:noWrap w:val="0"/>
            <w:vAlign w:val="center"/>
          </w:tcPr>
          <w:p w14:paraId="09F4E902">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签字</w:t>
            </w:r>
          </w:p>
        </w:tc>
      </w:tr>
      <w:tr w14:paraId="56DAA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704" w:type="dxa"/>
            <w:noWrap w:val="0"/>
            <w:vAlign w:val="center"/>
          </w:tcPr>
          <w:p w14:paraId="2BAFBDB3">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1</w:t>
            </w:r>
          </w:p>
        </w:tc>
        <w:tc>
          <w:tcPr>
            <w:tcW w:w="1704" w:type="dxa"/>
            <w:noWrap w:val="0"/>
            <w:vAlign w:val="center"/>
          </w:tcPr>
          <w:p w14:paraId="6B55FD9D">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王敏</w:t>
            </w:r>
          </w:p>
        </w:tc>
        <w:tc>
          <w:tcPr>
            <w:tcW w:w="1704" w:type="dxa"/>
            <w:noWrap w:val="0"/>
            <w:vAlign w:val="center"/>
          </w:tcPr>
          <w:p w14:paraId="3361B96E">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4AAB3802">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党组书记、主席</w:t>
            </w:r>
          </w:p>
        </w:tc>
        <w:tc>
          <w:tcPr>
            <w:tcW w:w="1705" w:type="dxa"/>
            <w:noWrap w:val="0"/>
            <w:vAlign w:val="center"/>
          </w:tcPr>
          <w:p w14:paraId="6CEE7EB6">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478E8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704" w:type="dxa"/>
            <w:noWrap w:val="0"/>
            <w:vAlign w:val="center"/>
          </w:tcPr>
          <w:p w14:paraId="38373B4A">
            <w:pPr>
              <w:numPr>
                <w:ilvl w:val="0"/>
                <w:numId w:val="0"/>
              </w:numPr>
              <w:adjustRightInd w:val="0"/>
              <w:snapToGrid w:val="0"/>
              <w:spacing w:line="360" w:lineRule="auto"/>
              <w:ind w:left="0" w:leftChars="0" w:firstLine="0" w:firstLineChars="0"/>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w:t>
            </w:r>
          </w:p>
        </w:tc>
        <w:tc>
          <w:tcPr>
            <w:tcW w:w="1704" w:type="dxa"/>
            <w:noWrap w:val="0"/>
            <w:vAlign w:val="center"/>
          </w:tcPr>
          <w:p w14:paraId="3F249AD7">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杜宏军</w:t>
            </w:r>
          </w:p>
        </w:tc>
        <w:tc>
          <w:tcPr>
            <w:tcW w:w="1704" w:type="dxa"/>
            <w:noWrap w:val="0"/>
            <w:vAlign w:val="center"/>
          </w:tcPr>
          <w:p w14:paraId="7ADF0A5C">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2F49FA19">
            <w:pPr>
              <w:numPr>
                <w:ilvl w:val="0"/>
                <w:numId w:val="0"/>
              </w:numPr>
              <w:adjustRightInd w:val="0"/>
              <w:snapToGrid w:val="0"/>
              <w:spacing w:line="360" w:lineRule="auto"/>
              <w:ind w:left="0" w:leftChars="0" w:firstLine="0" w:firstLineChars="0"/>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党组成员、副主席</w:t>
            </w:r>
          </w:p>
        </w:tc>
        <w:tc>
          <w:tcPr>
            <w:tcW w:w="1705" w:type="dxa"/>
            <w:noWrap w:val="0"/>
            <w:vAlign w:val="center"/>
          </w:tcPr>
          <w:p w14:paraId="1C29BD3E">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0D057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center"/>
          </w:tcPr>
          <w:p w14:paraId="62443E2A">
            <w:pPr>
              <w:numPr>
                <w:ilvl w:val="0"/>
                <w:numId w:val="0"/>
              </w:numPr>
              <w:adjustRightInd w:val="0"/>
              <w:snapToGrid w:val="0"/>
              <w:spacing w:line="360" w:lineRule="auto"/>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3</w:t>
            </w:r>
          </w:p>
        </w:tc>
        <w:tc>
          <w:tcPr>
            <w:tcW w:w="1704" w:type="dxa"/>
            <w:noWrap w:val="0"/>
            <w:vAlign w:val="center"/>
          </w:tcPr>
          <w:p w14:paraId="42F515E9">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魏颖宁</w:t>
            </w:r>
          </w:p>
        </w:tc>
        <w:tc>
          <w:tcPr>
            <w:tcW w:w="1704" w:type="dxa"/>
            <w:noWrap w:val="0"/>
            <w:vAlign w:val="center"/>
          </w:tcPr>
          <w:p w14:paraId="1B67E35B">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54C3C6EA">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党组成员、办公室主任</w:t>
            </w:r>
          </w:p>
        </w:tc>
        <w:tc>
          <w:tcPr>
            <w:tcW w:w="1705" w:type="dxa"/>
            <w:noWrap w:val="0"/>
            <w:vAlign w:val="center"/>
          </w:tcPr>
          <w:p w14:paraId="0E27504E">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14:paraId="3A62C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1704" w:type="dxa"/>
            <w:noWrap w:val="0"/>
            <w:vAlign w:val="center"/>
          </w:tcPr>
          <w:p w14:paraId="6A643143">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4</w:t>
            </w:r>
          </w:p>
        </w:tc>
        <w:tc>
          <w:tcPr>
            <w:tcW w:w="1704" w:type="dxa"/>
            <w:noWrap w:val="0"/>
            <w:vAlign w:val="center"/>
          </w:tcPr>
          <w:p w14:paraId="53A627C5">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李荣霞</w:t>
            </w:r>
          </w:p>
        </w:tc>
        <w:tc>
          <w:tcPr>
            <w:tcW w:w="1704" w:type="dxa"/>
            <w:noWrap w:val="0"/>
            <w:vAlign w:val="center"/>
          </w:tcPr>
          <w:p w14:paraId="046CDDEB">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14:paraId="2AECA5AA">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财务人员</w:t>
            </w:r>
          </w:p>
        </w:tc>
        <w:tc>
          <w:tcPr>
            <w:tcW w:w="1705" w:type="dxa"/>
            <w:noWrap w:val="0"/>
            <w:vAlign w:val="center"/>
          </w:tcPr>
          <w:p w14:paraId="318A3F57">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bl>
    <w:p w14:paraId="395F093D">
      <w:pPr>
        <w:numPr>
          <w:ilvl w:val="0"/>
          <w:numId w:val="0"/>
        </w:numPr>
        <w:adjustRightInd w:val="0"/>
        <w:spacing w:line="360" w:lineRule="auto"/>
        <w:rPr>
          <w:rFonts w:hint="eastAsia" w:ascii="仿宋" w:hAnsi="仿宋" w:eastAsia="仿宋"/>
          <w:sz w:val="32"/>
          <w:szCs w:val="32"/>
        </w:rPr>
      </w:pPr>
    </w:p>
    <w:p w14:paraId="7D66A16C">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170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AD6E3">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A85DF6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A85DF6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84225">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81AB81"/>
    <w:multiLevelType w:val="singleLevel"/>
    <w:tmpl w:val="8481AB81"/>
    <w:lvl w:ilvl="0" w:tentative="0">
      <w:start w:val="1"/>
      <w:numFmt w:val="chineseCounting"/>
      <w:suff w:val="nothing"/>
      <w:lvlText w:val="（%1）"/>
      <w:lvlJc w:val="left"/>
      <w:rPr>
        <w:rFonts w:hint="eastAsia"/>
      </w:rPr>
    </w:lvl>
  </w:abstractNum>
  <w:abstractNum w:abstractNumId="1">
    <w:nsid w:val="88FCCCFE"/>
    <w:multiLevelType w:val="singleLevel"/>
    <w:tmpl w:val="88FCCCFE"/>
    <w:lvl w:ilvl="0" w:tentative="0">
      <w:start w:val="1"/>
      <w:numFmt w:val="decimal"/>
      <w:suff w:val="nothing"/>
      <w:lvlText w:val="%1、"/>
      <w:lvlJc w:val="left"/>
    </w:lvl>
  </w:abstractNum>
  <w:abstractNum w:abstractNumId="2">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3">
    <w:nsid w:val="306E5F04"/>
    <w:multiLevelType w:val="singleLevel"/>
    <w:tmpl w:val="306E5F04"/>
    <w:lvl w:ilvl="0" w:tentative="0">
      <w:start w:val="1"/>
      <w:numFmt w:val="chineseCounting"/>
      <w:suff w:val="nothing"/>
      <w:lvlText w:val="（%1）"/>
      <w:lvlJc w:val="left"/>
      <w:rPr>
        <w:rFonts w:hint="eastAsia"/>
      </w:rPr>
    </w:lvl>
  </w:abstractNum>
  <w:abstractNum w:abstractNumId="4">
    <w:nsid w:val="60AEF39B"/>
    <w:multiLevelType w:val="singleLevel"/>
    <w:tmpl w:val="60AEF39B"/>
    <w:lvl w:ilvl="0" w:tentative="0">
      <w:start w:val="1"/>
      <w:numFmt w:val="chineseCounting"/>
      <w:suff w:val="nothing"/>
      <w:lvlText w:val="%1、"/>
      <w:lvlJc w:val="left"/>
      <w:rPr>
        <w:rFonts w:hint="eastAsia"/>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75BE"/>
    <w:rsid w:val="00DE50A2"/>
    <w:rsid w:val="00DF6FF4"/>
    <w:rsid w:val="00E03726"/>
    <w:rsid w:val="00E17D5D"/>
    <w:rsid w:val="00E61BFC"/>
    <w:rsid w:val="00E841B7"/>
    <w:rsid w:val="00ED5E84"/>
    <w:rsid w:val="00EF16A3"/>
    <w:rsid w:val="00F57E52"/>
    <w:rsid w:val="00FB4297"/>
    <w:rsid w:val="051D4810"/>
    <w:rsid w:val="055B525F"/>
    <w:rsid w:val="0ABA0533"/>
    <w:rsid w:val="0C321D5D"/>
    <w:rsid w:val="0D976FF7"/>
    <w:rsid w:val="12632F03"/>
    <w:rsid w:val="128E44BE"/>
    <w:rsid w:val="12E45B33"/>
    <w:rsid w:val="13B61930"/>
    <w:rsid w:val="181703A4"/>
    <w:rsid w:val="1BAF1154"/>
    <w:rsid w:val="1C655171"/>
    <w:rsid w:val="20276775"/>
    <w:rsid w:val="25425E6D"/>
    <w:rsid w:val="2ABA6598"/>
    <w:rsid w:val="350E4556"/>
    <w:rsid w:val="39124814"/>
    <w:rsid w:val="3921391E"/>
    <w:rsid w:val="3AEF6FE7"/>
    <w:rsid w:val="45BB56F7"/>
    <w:rsid w:val="461E4B39"/>
    <w:rsid w:val="493B718D"/>
    <w:rsid w:val="509C2CC7"/>
    <w:rsid w:val="53A42ADD"/>
    <w:rsid w:val="5C4A315B"/>
    <w:rsid w:val="5E302B1E"/>
    <w:rsid w:val="5ED301D9"/>
    <w:rsid w:val="661D3074"/>
    <w:rsid w:val="661F2ED5"/>
    <w:rsid w:val="69D6417E"/>
    <w:rsid w:val="6BDB1457"/>
    <w:rsid w:val="6BDE7164"/>
    <w:rsid w:val="6DCE4DA3"/>
    <w:rsid w:val="70EF2775"/>
    <w:rsid w:val="72387379"/>
    <w:rsid w:val="73BB26B3"/>
    <w:rsid w:val="7B061DE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Normal Indent1"/>
    <w:basedOn w:val="1"/>
    <w:qFormat/>
    <w:uiPriority w:val="0"/>
    <w:pPr>
      <w:ind w:firstLine="420" w:firstLineChars="200"/>
    </w:pPr>
  </w:style>
  <w:style w:type="character" w:customStyle="1" w:styleId="10">
    <w:name w:val="页眉 Char"/>
    <w:basedOn w:val="8"/>
    <w:link w:val="4"/>
    <w:qFormat/>
    <w:uiPriority w:val="99"/>
    <w:rPr>
      <w:sz w:val="18"/>
      <w:szCs w:val="18"/>
    </w:rPr>
  </w:style>
  <w:style w:type="character" w:customStyle="1" w:styleId="11">
    <w:name w:val="页脚 Char"/>
    <w:basedOn w:val="8"/>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10</Pages>
  <Words>5011</Words>
  <Characters>5193</Characters>
  <Lines>3</Lines>
  <Paragraphs>1</Paragraphs>
  <TotalTime>7</TotalTime>
  <ScaleCrop>false</ScaleCrop>
  <LinksUpToDate>false</LinksUpToDate>
  <CharactersWithSpaces>5202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2024-08-08T02:33:53Z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430BF48786A74F2F9E66717A00711EB0_12</vt:lpwstr>
  </property>
</Properties>
</file>