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-993775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int="default" w:hAnsi="宋体" w:asciiTheme="minorEastAsia" w:eastAsiaTheme="minorEastAsia"/>
                      <w:color w:val="FDEFBE"/>
                      <w:sz w:val="96"/>
                      <w:szCs w:val="96"/>
                      <w:lang w:val="en-US" w:eastAsia="zh-CN"/>
                    </w:rPr>
                  </w:pPr>
                  <w:r>
                    <w:rPr>
                      <w:rFonts w:hint="eastAsia" w:hAnsi="宋体" w:asciiTheme="minorEastAsia" w:eastAsiaTheme="minorEastAsia"/>
                      <w:color w:val="FDEFBE"/>
                      <w:sz w:val="96"/>
                      <w:szCs w:val="96"/>
                      <w:lang w:val="en-US" w:eastAsia="zh-CN"/>
                    </w:rPr>
                    <w:t>南董镇人民政府</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default" w:ascii="楷体_GB2312" w:hAnsi="楷体" w:eastAsia="楷体_GB2312" w:cs="楷体"/>
          <w:b/>
          <w:sz w:val="40"/>
          <w:szCs w:val="40"/>
          <w:lang w:val="en-US"/>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val="en-US" w:eastAsia="zh-CN"/>
        </w:rPr>
        <w:t>十月二十九日</w:t>
      </w:r>
    </w:p>
    <w:p>
      <w:pPr>
        <w:spacing w:beforeLines="200" w:after="0" w:line="1000" w:lineRule="exact"/>
        <w:jc w:val="center"/>
        <w:rPr>
          <w:rFonts w:ascii="黑体" w:eastAsia="黑体"/>
          <w:sz w:val="48"/>
          <w:szCs w:val="48"/>
        </w:rPr>
      </w:pPr>
      <w:r>
        <w:rPr>
          <w:sz w:val="48"/>
          <w:szCs w:val="28"/>
        </w:rPr>
        <w:pict>
          <v:group id="组合 179" o:spid="_x0000_s1131" o:spt="203" style="position:absolute;left:0pt;margin-left:-80.8pt;margin-top:39.95pt;height:46.7pt;width:250.05pt;mso-position-vertical-relative:page;z-index:251679744;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fjl7Mk4DAABKCQAADgAAAGRycy9lMm9Eb2MueG1s&#10;7VbLbhMxFN0j8Q+W93RmkkwmiTqtQkMrpEIrFcTa8Xgeksc2ttNJWbNgyR8gseMbEJ9T8Rtc25P0&#10;QSVaQKxQpIkf1/dxfM6d2d1ftxydM20aKXKc7MQYMUFl0Ygqx69fHT6ZYGQsEQXhUrAcXzCD9/ce&#10;P9rt1IwNZC15wTQCJ8LMOpXj2lo1iyJDa9YSsyMVE7BZSt0SC1NdRYUmHXhveTSI43HUSV0oLSkz&#10;BlYXYRP3HvV9HMqybChbSLpqmbDBq2acWCjJ1I0yeM9nW5aM2pOyNMwinmOo1PonBIHx0j2jvV0y&#10;qzRRdUP7FMh9UrhVU0saAUG3rhbEErTSzU+u2oZqaWRpd6hso1CIRwSqSOJb2BxpuVK+lmrWVWoL&#10;OlzULdR/2y19eX6qUVMAE7IpRoK0cOXfv76//PgBuRXAp1PVDMyOtDpTp7pfqMLMlbwudev+oRi0&#10;zvGTJMsmAO9FjtM4G47TgDFbW0Rhe5hk6XiYYkSdwXQYT/tLoDXclHMwStMkHB+Mk/40rZ/15yfp&#10;aBwOJ8PpxPmONilELtNtYp0Cfpor0MyfgXZWE8X8XRiHxgY0V2kP2qcvl98+o2QYMPNWW8DMzAB2&#10;d6B1V7EbqK6VCqDdKJXMlDb2iMkWuUGONTDdE5CcHxsbUNmYuLBG8qY4bDj3E10tD7hG5wRUsZi6&#10;nz/LV+0LWYTlSRrH/mYAXhPsPdQ3HHGBuhwP0hGYIkqgG5SgQhi2ChhlRIUR4RW0GWq1jyCkywHS&#10;CwUsiKlDOO+2L5ELiOSuL2DmRktZXADkWgYBG0UPG6j7mBh7SjQoFuJDT7Mn8Ci5hKRkP8Kolvrd&#10;XevOHjgBuxh10AEg4bcrohlG/LkAtkyT0QjcWj8ZpdkAJvr6zvL6jli1BxLgBOpCdn7o7C3fDEst&#10;2zfQ+uYuKmwRQSF2gKafHNjQmaB5UjafezNoE4rYY3GmqHPukBNyvrKybPw1X6HTgwacd5r9J+SH&#10;Ym+Sf/RA8mdZr/TJpg1syT8cjHqdJwOvqa3O/yL554s4Hix63nkObjTyYGrfON0rJnD7aZyNk0N/&#10;daYmBQurTl+/FJiT8L1FYtfLtW/P//XyUL34Vwe8Yn2L6z8H3Dv8+tzr6+oTaO8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2DzDVNsAAAALAQAADwAAAAAAAAABACAAAAAiAAAAZHJzL2Rvd25yZXYu&#10;eG1sUEsBAhQAFAAAAAgAh07iQH45ezJOAwAASgkAAA4AAAAAAAAAAQAgAAAAKgEAAGRycy9lMm9E&#10;b2MueG1sUEsFBgAAAAAGAAYAWQEAAOoGAAAAAA==&#10;">
            <o:lock v:ext="edit" aspectratio="f"/>
            <v:rect id="矩形 13" o:spid="_x0000_s1129"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30"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880" w:firstLineChars="200"/>
        <w:rPr>
          <w:rFonts w:eastAsia="黑体"/>
          <w:sz w:val="32"/>
          <w:szCs w:val="32"/>
        </w:rPr>
      </w:pPr>
      <w:r>
        <w:rPr>
          <w:sz w:val="44"/>
        </w:rPr>
        <w:pict>
          <v:group id="组合 176" o:spid="_x0000_s1128" o:spt="203" style="position:absolute;left:0pt;margin-left:-78.8pt;margin-top:34.95pt;height:46.7pt;width:222.8pt;mso-position-vertical-relative:page;z-index:251678720;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lTwehlIDAABKCQAADgAAAGRycy9lMm9Eb2MueG1s&#10;7VbNbhMxEL4j8Q6W73R/ups/Na1CQyukQisVxNnxen8kr21sp5ty5sCRN0DixjMgHqfiNRjbmzQt&#10;lWhBcEKRNrZnPD/ffDO7ewerlqMLpk0jxRQnOzFGTFBZNKKa4tevjp6MMDKWiIJwKdgUXzKDD/Yf&#10;P9rr1ISlspa8YBqBEWEmnZri2lo1iSJDa9YSsyMVEyAspW6Jha2uokKTDqy3PErjeBB1UhdKS8qM&#10;gdN5EOLeor6PQVmWDWVzSZctEzZY1YwTCymZulEG7/toy5JRe1qWhlnEpxgytf4JTmC9cM9of49M&#10;Kk1U3dA+BHKfEG7l1JJGgNONqTmxBC1185OptqFaGlnaHSrbKCTiEYEskvgWNsdaLpXPpZp0ldqA&#10;DoW6hfpvm6UvL840agpgwnCAkSAtlPz71/dXHz8gdwL4dKqagNqxVufqTPcHVdi5lFelbt0/JINW&#10;U/wkGQ5HAO/lFGfjbDDIA8ZsZREFcTpKx/kA5BQU8vFuPO6LQGuolDOQ5Xnir+fpIOlv0/pZf3+U&#10;ZxCnu5zsjkfOdrQOIXKRbgLrFPDTXINm/gy085oo5mthHBob0IYb0D59ufr2GSW7ATOvtQHMTAxg&#10;dwdadyW7hmor1WTogdikSiZKG3vMZIvcYoo1MN0TkFycGBtQWas4t0bypjhqOPcbXS0OuUYXBLpi&#10;PnY/f5cv2xeyCMejPI59ZcCnCfoe6huGuEAdlDTPQBVRAtOghC6EZauAUUZUGBFewZihVnsPQroY&#10;ILyQwJyYOrjzZvtqcgGeXPkCZm61kMUlQK5laGCj6FEDeZ8QY8+Iho4F/zDT7Ck8Si4hKNmvMKql&#10;fnfXudMHToAUow4mAAT8dkk0w4g/F8CWcZJlYNb6TZYPU9jobcliWyKW7aEEOIG6EJ1fOn3L18tS&#10;y/YNjL6Z8woiIij4DtD0m0MbJhMMT8pmM68GY0IReyLOFXXGHXJCzpZWlo0v8zU6PWjAedez/4T8&#10;8KroJ0ZP/uyB5B9C+7g5kI7WY2BD/t006/s8SX1P/Q3yz+ZxnM573nkOrnvkwdS+cbvvmMDtp/Fw&#10;kBz50pmaFCycuv76ZYO5Fr53k9jVYuXH8/9+eWi/+FcHvGL9iOs/B9w7fHvv++v6E2j/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MYFAABbQ29u&#10;dGVudF9UeXBlc10ueG1sUEsBAhQACgAAAAAAh07iQAAAAAAAAAAAAAAAAAYAAAAAAAAAAAAQAAAA&#10;qAQAAF9yZWxzL1BLAQIUABQAAAAIAIdO4kCKFGY80QAAAJQBAAALAAAAAAAAAAEAIAAAAMwEAABf&#10;cmVscy8ucmVsc1BLAQIUAAoAAAAAAIdO4kAAAAAAAAAAAAAAAAAEAAAAAAAAAAAAEAAAAAAAAABk&#10;cnMvUEsBAhQAFAAAAAgAh07iQN7NXD7bAAAACwEAAA8AAAAAAAAAAQAgAAAAIgAAAGRycy9kb3du&#10;cmV2LnhtbFBLAQIUABQAAAAIAIdO4kCVPB6GUgMAAEoJAAAOAAAAAAAAAAEAIAAAACoBAABkcnMv&#10;ZTJvRG9jLnhtbFBLBQYAAAAABgAGAFkBAADuBgAAAAA=&#10;">
            <o:lock v:ext="edit" aspectratio="f"/>
            <v:rect id="矩形 13" o:spid="_x0000_s1126"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27"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val="en-US" w:eastAsia="zh-CN"/>
        </w:rPr>
        <w:t>南董镇人民政府</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numPr>
          <w:ilvl w:val="0"/>
          <w:numId w:val="1"/>
        </w:numPr>
        <w:spacing w:before="0" w:after="0" w:line="600" w:lineRule="exact"/>
        <w:jc w:val="left"/>
        <w:rPr>
          <w:rFonts w:hint="eastAsia" w:ascii="黑体" w:eastAsia="黑体" w:cs="黑体" w:hAnsiTheme="minorHAnsi"/>
          <w:b w:val="0"/>
          <w:bCs w:val="0"/>
          <w:kern w:val="0"/>
          <w:sz w:val="32"/>
          <w:szCs w:val="32"/>
        </w:rPr>
      </w:pPr>
      <w:r>
        <w:rPr>
          <w:b w:val="0"/>
          <w:bCs w:val="0"/>
          <w:sz w:val="32"/>
          <w:szCs w:val="32"/>
        </w:rPr>
        <w:pict>
          <v:group id="组合 15" o:spid="_x0000_s1134" o:spt="203" style="position:absolute;left:0pt;margin-left:-78.8pt;margin-top:42.2pt;height:46.7pt;width:245.25pt;mso-position-vertical-relative:page;z-index:251680768;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XP6nzVADAABFCQAADgAAAGRycy9lMm9Eb2MueG1s&#10;7VbLbtw2FN0X6D8Q3Md6jDQPwbIx9cRGALc24ARZcyjqAVAkS3KscddZdJk/CNBdviHo5wT9jVyS&#10;mvHEMRC7LboqBtDwcXkfh+dc6fh023N0y7TppChxchRjxASVVSeaEr95ff5ijpGxRFSES8FKfMcM&#10;Pj358YfjQRUsla3kFdMInAhTDKrErbWqiCJDW9YTcyQVE7BZS90TC1PdRJUmA3jveZTG8TQapK6U&#10;lpQZA6ursIlHj/opDmVdd5StJN30TNjgVTNOLJRk2k4ZfOKzrWtG7VVdG2YRLzFUav0TgsB47Z7R&#10;yTEpGk1U29ExBfKUFB7U1JNOQNC9qxWxBG10942rvqNaGlnbIyr7KBTiEYEqkvgBNhdabpSvpSmG&#10;Ru1Bh4t6gPrfdkt/ub3WqKuACTlGgvRw4399evf5/e8IFgCdQTUFGF1odaOu9bjQhJkreFvr3v1D&#10;KWhb4hfJbDYHcO9KnMfJNB8RZluLKGxPkiSbziASdQaLSbwYDWgL9+QcZHmehOPpNGRACtq+HM/P&#10;82waDieTxdzlF+1SiFym+8QGBew095CZfwbZTUsU8zdhHBo7yCZ7yD58/PznHyiZBMi80R4vUxiA&#10;7hGwHqt1h9RBpQkAdlgpKZQ29oLJHrlBiTXQ3LOP3F4aG0x3Ji6skbyrzjvO/UQ36zOu0S0BSawW&#10;7ufP8k3/s6zC8jyPY38xgK4J9h7prxxxgYYSp3kGpogSaAU1SBCGvQI6GdFgRHgDPYZa7SMI6XKA&#10;9EIBK2LaEM67HUvkAiK52wuYudFaVneAuJZBvUbR8w7qviTGXhMNcoX40NDsFTxqLiEpOY4waqX+&#10;7bF1Zw+UgF2MBpA/JPzrhmiGEX8lgCyLJMvArfWTLJ+lMNGHO+vDHbHpzyTACcyF7PzQ2Vu+G9Za&#10;9m+h7y1dVNgigkLsAM04ObOhLUHnpGy59GbQIxSxl+JGUefcISfkcmNl3flrvkdnBA0o7yT7H3A/&#10;fUj97JnUn81Gmc93PWBP/UmajSJPUq+ovcj/ReovV3GcrkbWeQbuFPJsYn91etRLYPZP8WyanPuL&#10;My2pWFh16vquvJyAnywRu11vQVj3fPhfLU9Vi39vwNvVN7jxS8C9vg/nXl33Xz8nX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AgydQQ2wAAAAsBAAAPAAAAAAAAAAEAIAAAACIAAABkcnMvZG93bnJl&#10;di54bWxQSwECFAAUAAAACACHTuJAXP6nzVADAABFCQAADgAAAAAAAAABACAAAAAqAQAAZHJzL2Uy&#10;b0RvYy54bWxQSwUGAAAAAAYABgBZAQAA7AYAAAAA&#10;">
            <o:lock v:ext="edit" aspectratio="f"/>
            <v:rect id="矩形 13" o:spid="_x0000_s1132"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33" o:spt="1" style="position:absolute;left:4577;top:52890;height:1123;width:8324;v-text-anchor:middle;" fillcolor="#AD002D" filled="t" stroked="t" coordsize="21600,21600" o:gfxdata="UEsDBAoAAAAAAIdO4kAAAAAAAAAAAAAAAAAEAAAAZHJzL1BLAwQUAAAACACHTuJAtqAHA7sAAADa&#10;AAAADwAAAGRycy9kb3ducmV2LnhtbEWPzYvCMBTE78L+D+EteNNED1qqaUHBZY9+rLvXR/Nsi81L&#10;SeLXf28EYY/DzPyGWZZ324kr+dA61jAZKxDElTMt1xp+DptRBiJEZIOdY9LwoABl8TFYYm7cjXd0&#10;3cdaJAiHHDU0Mfa5lKFqyGIYu544eSfnLcYkfS2Nx1uC205OlZpJiy2nhQZ7WjdUnfcXq2G2Xa1d&#10;dci+fv1fq7busnlk86PWw8+JWoCIdI//4Xf722iYwutKugGy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qAHA7sAAADa&#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部门职责</w:t>
      </w:r>
    </w:p>
    <w:tbl>
      <w:tblPr>
        <w:tblStyle w:val="12"/>
        <w:tblpPr w:leftFromText="180" w:rightFromText="180" w:vertAnchor="text" w:horzAnchor="page" w:tblpXSpec="center"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tblHeader/>
          <w:jc w:val="center"/>
        </w:trPr>
        <w:tc>
          <w:tcPr>
            <w:tcW w:w="2579" w:type="dxa"/>
            <w:vMerge w:val="restart"/>
            <w:noWrap w:val="0"/>
            <w:vAlign w:val="center"/>
          </w:tcPr>
          <w:p>
            <w:pPr>
              <w:spacing w:line="300" w:lineRule="exact"/>
              <w:jc w:val="center"/>
              <w:rPr>
                <w:rFonts w:ascii="方正书宋_GBK" w:eastAsia="方正书宋_GBK"/>
                <w:b/>
                <w:szCs w:val="21"/>
              </w:rPr>
            </w:pPr>
            <w:r>
              <w:rPr>
                <w:rFonts w:hint="eastAsia" w:ascii="方正书宋_GBK" w:eastAsia="方正书宋_GBK"/>
                <w:b/>
                <w:szCs w:val="21"/>
              </w:rPr>
              <w:t>职责活动</w:t>
            </w:r>
          </w:p>
        </w:tc>
        <w:tc>
          <w:tcPr>
            <w:tcW w:w="6881" w:type="dxa"/>
            <w:vMerge w:val="restart"/>
            <w:noWrap w:val="0"/>
            <w:vAlign w:val="center"/>
          </w:tcPr>
          <w:p>
            <w:pPr>
              <w:spacing w:line="300" w:lineRule="exact"/>
              <w:jc w:val="center"/>
              <w:rPr>
                <w:rFonts w:ascii="方正书宋_GBK" w:eastAsia="方正书宋_GBK"/>
                <w:b/>
                <w:szCs w:val="21"/>
              </w:rPr>
            </w:pPr>
            <w:r>
              <w:rPr>
                <w:rFonts w:hint="eastAsia" w:ascii="方正书宋_GBK" w:eastAsia="方正书宋_GBK"/>
                <w:b/>
                <w:szCs w:val="21"/>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noWrap w:val="0"/>
            <w:vAlign w:val="center"/>
          </w:tcPr>
          <w:p>
            <w:pPr>
              <w:spacing w:line="300" w:lineRule="exact"/>
              <w:outlineLvl w:val="0"/>
              <w:rPr>
                <w:szCs w:val="21"/>
              </w:rPr>
            </w:pPr>
          </w:p>
        </w:tc>
        <w:tc>
          <w:tcPr>
            <w:tcW w:w="6881" w:type="dxa"/>
            <w:vMerge w:val="continue"/>
            <w:noWrap w:val="0"/>
            <w:vAlign w:val="center"/>
          </w:tcPr>
          <w:p>
            <w:pPr>
              <w:spacing w:line="300" w:lineRule="exact"/>
              <w:outlineLvl w:val="0"/>
              <w:rPr>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政务管理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处理机关日常事务，保证镇政府值班工作，及时报告重要情况，传达和督促落实镇党委、政府领导指示。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综合业务、事务管理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加强推进党的基层组织建设、纪检监察、党风廉政建设、统一战线、人民武装、精神文明建设、组织人事工作。加强机关事务性管理，开展机关自身能力建设。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应急管理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社会治安综合治理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宣传贯彻国家法律法规和政策，增强农民法律知识，做好社会治安综合治理工作，做好司法、宗教工作，打击邪教；做好群众</w:t>
            </w:r>
            <w:r>
              <w:rPr>
                <w:rFonts w:ascii="方正书宋_GBK" w:eastAsia="方正书宋_GBK"/>
                <w:szCs w:val="21"/>
              </w:rPr>
              <w:t xml:space="preserve"> </w:t>
            </w:r>
            <w:r>
              <w:rPr>
                <w:rFonts w:hint="eastAsia" w:ascii="方正书宋_GBK" w:eastAsia="方正书宋_GBK"/>
                <w:szCs w:val="21"/>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协调维护社会治安稳定</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做好社会治安综合治理工作，做好司法、宗教工作，打击邪教；做好群众</w:t>
            </w:r>
            <w:r>
              <w:rPr>
                <w:rFonts w:ascii="方正书宋_GBK" w:eastAsia="方正书宋_GBK"/>
                <w:szCs w:val="21"/>
              </w:rPr>
              <w:t xml:space="preserve"> </w:t>
            </w:r>
            <w:r>
              <w:rPr>
                <w:rFonts w:hint="eastAsia" w:ascii="方正书宋_GBK" w:eastAsia="方正书宋_GBK"/>
                <w:szCs w:val="21"/>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经济发展</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民生改善</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加强基础设施建设，落实强农惠农措施，搞好技术推广应用。大力发展苗木种植产业化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农业生产</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推进农村集体产权制度改革，完善农村土地承包制度，引导农村土地合理流转。创新农业经营主体。实施科学管理</w:t>
            </w:r>
            <w:r>
              <w:rPr>
                <w:rFonts w:ascii="方正书宋_GBK" w:eastAsia="方正书宋_GBK"/>
                <w:szCs w:val="21"/>
              </w:rPr>
              <w:t>,</w:t>
            </w:r>
            <w:r>
              <w:rPr>
                <w:rFonts w:hint="eastAsia" w:ascii="方正书宋_GBK" w:eastAsia="方正书宋_GBK"/>
                <w:szCs w:val="21"/>
              </w:rPr>
              <w:t>提高农产品产量、质量，提高生产经营效益。提高农业机械化水平，建立健全农业科技服务和防灾减灾体系，推动农业生产向现代农业发展。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农业技术推广农业教育与技能培训，开展粮食等作物高产创建。</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开展农业新技术推广、示范。</w:t>
            </w:r>
            <w:r>
              <w:rPr>
                <w:rFonts w:ascii="方正书宋_GBK" w:eastAsia="方正书宋_GBK"/>
                <w:szCs w:val="21"/>
              </w:rPr>
              <w:t>"</w:t>
            </w:r>
            <w:r>
              <w:rPr>
                <w:rFonts w:hint="eastAsia" w:ascii="方正书宋_GBK" w:eastAsia="方正书宋_GBK"/>
                <w:szCs w:val="21"/>
              </w:rPr>
              <w:t>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加强土地使用管理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土地管理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社会救助政策及管理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农村居民最低生活保障</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农村五保供养</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临时生活救助</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环境保护与治理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环境管理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食品安全管理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安全生产管理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依法强化安全生产监管，建立安全生产监管台账，打击非法生产企业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3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预算管理、财务管理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合理安排预算</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严格票据管理</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村财镇管、涉农资金</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坚持抽查制度、定期核查、以收定支。</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计划生育</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提供各类生育技术服务，建立利益导向机制，开展出生人口性别比治理以及流动人口计划生育管理等各项工作。落实计生相关法律法规，业务宣传工作。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8"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计划生育奖励扶持政策</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1"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计划生育咨询服务、计划生育保健及优生服务</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文教卫生</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提供公共服务</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乡村建设</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noWrap w:val="0"/>
            <w:vAlign w:val="center"/>
          </w:tcPr>
          <w:p>
            <w:pPr>
              <w:spacing w:line="300" w:lineRule="exact"/>
              <w:rPr>
                <w:rFonts w:ascii="方正书宋_GBK" w:eastAsia="方正书宋_GBK"/>
                <w:b/>
                <w:szCs w:val="21"/>
              </w:rPr>
            </w:pPr>
            <w:r>
              <w:rPr>
                <w:rFonts w:hint="eastAsia" w:ascii="方正书宋_GBK" w:eastAsia="方正书宋_GBK"/>
                <w:b/>
                <w:szCs w:val="21"/>
              </w:rPr>
              <w:t>新农村建设</w:t>
            </w:r>
          </w:p>
        </w:tc>
        <w:tc>
          <w:tcPr>
            <w:tcW w:w="6881" w:type="dxa"/>
            <w:noWrap w:val="0"/>
            <w:vAlign w:val="center"/>
          </w:tcPr>
          <w:p>
            <w:pPr>
              <w:spacing w:line="300" w:lineRule="exact"/>
              <w:rPr>
                <w:rFonts w:ascii="方正书宋_GBK" w:eastAsia="方正书宋_GBK"/>
                <w:szCs w:val="21"/>
              </w:rPr>
            </w:pPr>
            <w:r>
              <w:rPr>
                <w:rFonts w:hint="eastAsia" w:ascii="方正书宋_GBK" w:eastAsia="方正书宋_GBK"/>
                <w:szCs w:val="21"/>
              </w:rPr>
              <w:t>完成区域内污水处理、垃圾处理、厕所改造、村庄绿化、危房改造、饮水安全、道路硬化基础设施建设和农村卫生长效机制管理。</w:t>
            </w:r>
          </w:p>
        </w:tc>
      </w:tr>
    </w:tbl>
    <w:p>
      <w:pPr>
        <w:numPr>
          <w:ilvl w:val="0"/>
          <w:numId w:val="0"/>
        </w:num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w:t>
      </w:r>
      <w:r>
        <w:rPr>
          <w:rFonts w:hint="eastAsia" w:ascii="仿宋_GB2312" w:eastAsia="仿宋_GB2312" w:cs="ArialUnicodeMS" w:hAnsiTheme="minorHAnsi"/>
          <w:kern w:val="0"/>
          <w:sz w:val="32"/>
          <w:szCs w:val="32"/>
          <w:lang w:val="en-US" w:eastAsia="zh-CN"/>
        </w:rPr>
        <w:t>部门</w:t>
      </w:r>
      <w:r>
        <w:rPr>
          <w:rFonts w:hint="eastAsia" w:ascii="仿宋_GB2312" w:eastAsia="仿宋_GB2312" w:cs="ArialUnicodeMS" w:hAnsiTheme="minorHAnsi"/>
          <w:kern w:val="0"/>
          <w:sz w:val="32"/>
          <w:szCs w:val="32"/>
        </w:rPr>
        <w:t xml:space="preserve">决算汇编范围的独立核算单位（以下简称“单位”）共 </w:t>
      </w:r>
      <w:r>
        <w:rPr>
          <w:rFonts w:hint="eastAsia" w:ascii="仿宋_GB2312" w:eastAsia="仿宋_GB2312" w:cs="ArialUnicodeMS" w:hAnsiTheme="minorHAnsi"/>
          <w:kern w:val="0"/>
          <w:sz w:val="32"/>
          <w:szCs w:val="32"/>
          <w:lang w:val="en-US" w:eastAsia="zh-CN"/>
        </w:rPr>
        <w:t>2</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石家庄市藁城区南董镇人民政府</w:t>
            </w:r>
          </w:p>
        </w:tc>
        <w:tc>
          <w:tcPr>
            <w:tcW w:w="2445" w:type="dxa"/>
            <w:vAlign w:val="top"/>
          </w:tcPr>
          <w:p>
            <w:pPr>
              <w:spacing w:after="0" w:afterLines="0" w:line="560" w:lineRule="exact"/>
              <w:jc w:val="center"/>
              <w:rPr>
                <w:rFonts w:hint="eastAsia" w:ascii="仿宋_GB2312" w:eastAsia="仿宋_GB2312" w:cs="ArialUnicodeMS" w:hAnsiTheme="minorHAnsi"/>
                <w:kern w:val="0"/>
                <w:sz w:val="28"/>
                <w:szCs w:val="28"/>
                <w:lang w:val="en-US" w:eastAsia="zh-CN"/>
              </w:rPr>
            </w:pPr>
            <w:r>
              <w:rPr>
                <w:rFonts w:hint="eastAsia" w:ascii="仿宋_GB2312" w:hAnsi="Cambria" w:eastAsia="仿宋_GB2312" w:cs="ArialUnicodeMS"/>
                <w:kern w:val="0"/>
                <w:sz w:val="28"/>
                <w:szCs w:val="28"/>
              </w:rPr>
              <w:t>行政单位</w:t>
            </w:r>
          </w:p>
        </w:tc>
        <w:tc>
          <w:tcPr>
            <w:tcW w:w="2665" w:type="dxa"/>
            <w:vAlign w:val="top"/>
          </w:tcPr>
          <w:p>
            <w:pPr>
              <w:spacing w:after="0" w:afterLines="0" w:line="560" w:lineRule="exact"/>
              <w:jc w:val="center"/>
              <w:rPr>
                <w:rFonts w:ascii="仿宋_GB2312" w:eastAsia="仿宋_GB2312" w:cs="ArialUnicodeMS" w:hAnsiTheme="minorHAnsi"/>
                <w:kern w:val="0"/>
                <w:sz w:val="28"/>
                <w:szCs w:val="28"/>
              </w:rPr>
            </w:pPr>
            <w:r>
              <w:rPr>
                <w:rFonts w:hint="eastAsia" w:ascii="Calibri" w:hAnsi="Calibri" w:eastAsia="仿宋_GB2312" w:cs="Calibr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石家庄市藁城区南董学区</w:t>
            </w:r>
          </w:p>
        </w:tc>
        <w:tc>
          <w:tcPr>
            <w:tcW w:w="2445" w:type="dxa"/>
            <w:vAlign w:val="top"/>
          </w:tcPr>
          <w:p>
            <w:pPr>
              <w:spacing w:after="0" w:afterLines="0" w:line="560" w:lineRule="exact"/>
              <w:jc w:val="center"/>
              <w:rPr>
                <w:rFonts w:ascii="仿宋_GB2312" w:eastAsia="仿宋_GB2312" w:cs="ArialUnicodeMS" w:hAnsiTheme="minorHAnsi"/>
                <w:kern w:val="0"/>
                <w:sz w:val="28"/>
                <w:szCs w:val="28"/>
              </w:rPr>
            </w:pPr>
            <w:r>
              <w:rPr>
                <w:rFonts w:hint="eastAsia" w:ascii="仿宋_GB2312" w:hAnsi="Cambria" w:eastAsia="仿宋_GB2312" w:cs="ArialUnicodeMS"/>
                <w:kern w:val="0"/>
                <w:sz w:val="28"/>
                <w:szCs w:val="28"/>
              </w:rPr>
              <w:t>财政补助事业单位</w:t>
            </w:r>
          </w:p>
        </w:tc>
        <w:tc>
          <w:tcPr>
            <w:tcW w:w="2665" w:type="dxa"/>
            <w:vAlign w:val="top"/>
          </w:tcPr>
          <w:p>
            <w:pPr>
              <w:spacing w:after="0" w:afterLines="0" w:line="560" w:lineRule="exact"/>
              <w:jc w:val="center"/>
              <w:rPr>
                <w:rFonts w:ascii="仿宋_GB2312" w:eastAsia="仿宋_GB2312" w:cs="ArialUnicodeMS" w:hAnsiTheme="minorHAnsi"/>
                <w:kern w:val="0"/>
                <w:sz w:val="28"/>
                <w:szCs w:val="28"/>
              </w:rPr>
            </w:pPr>
            <w:r>
              <w:rPr>
                <w:rFonts w:hint="eastAsia" w:ascii="Calibri" w:hAnsi="Calibri" w:eastAsia="仿宋_GB2312" w:cs="Calibr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1.7pt;margin-top:164.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sz w:val="44"/>
        </w:rPr>
        <w:pict>
          <v:group id="_x0000_s1143" o:spid="_x0000_s1143" o:spt="203" style="position:absolute;left:0pt;margin-left:-46.25pt;margin-top:-57.85pt;height:41.2pt;width:243.2pt;mso-position-vertical-relative:page;z-index:251683840;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EsLB4RLAwAARgkAAA4AAABkcnMvZTJvRG9jLnht&#10;bO1Wy24TMRTdI/EPlvd0HsnkMeqkCg2tkAqtVBBrx+N5SB7b2E4nZc2CJX+AxI5vQHxOxW9w7Zmk&#10;DyrRgLpDkSa27/V9nHvundk/WDccXTBtaikyHO2FGDFBZV6LMsNv3xw9m2BkLBE54VKwDF8ygw9m&#10;T5/styplsawkz5lGYESYtFUZrqxVaRAYWrGGmD2pmABhIXVDLGx1GeSatGC94UEchqOglTpXWlJm&#10;DJwuOiHuLeqHGJRFUVO2kHTVMGE7q5pxYiElU9XK4JmPtigYtadFYZhFPMOQqfVPcALrpXsGs32S&#10;lpqoqqZ9COQhIdzJqSG1AKdbUwtiCVrp+jdTTU21NLKwe1Q2QZeIRwSyiMI72BxruVI+lzJtS7UF&#10;HQp1B/W/NktfX5xpVOfABIBEkAYq/vP7x6vPnxAcADqtKlNQOtbqXJ3p/qDsdi7hdaEb9w+poHWG&#10;n0XTMAFLlxkehHE86hFma4soiAfhZDIagpyCQhIPYlj7EtAK6uQMDJMk8teTeBQlG+GL/v4kGY66&#10;y9FgOnHSYBNC4CLdBtYqYKe5hsz8G2TnFVHMV8I4NDaQQaQ9ZF++Xf34iqKBC8n5BqUtXiY1AN09&#10;YN2X6wapG5lGY4/DNlOSKm3sMZMNcosMa6C5Zx+5ODG2A2Wj4twayev8qObcb3S5POQaXRBoicXU&#10;/fxdvmpeybw7niRh6AsDPk2n75G+ZYgL1GY4ToagiiiBUVBAC8KyUUAnI0qMCC9hxlCrvQchXQy+&#10;3C66BTFV586b7YvJBXhyCHaYudVS5peAuJZd9xpFj2q4f0KMPSMa2hX8w0Czp/AouISgZL/CqJL6&#10;w33nTh8oAVKMWmh/CPj9imiGEX8pgCzTaOhoav1mmIxj2OibkuVNiVg1hxLgBD5AdH7p9C3fLAst&#10;m3cw9+bOK4iIoOC7g6bfHNpuLMHkpGw+92owIxSxJ+JcUWfclU/I+crKovZlvkanBw0o3/Hv0bkf&#10;Qx/e5v5wR+6Px32fT6Z3psRkEA/7Lo9i31KPwf35IgzjRU87T8FNi+zM7Fu3+4bpqP08HI+iI185&#10;U5Gcdaeuvf7YXzv1iF0v1/3o+d8uu7WLf3HA69VPuP5TwL2/b+59e11//sx+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OCvFSPcAAAADQEAAA8AAAAAAAAAAQAgAAAAIgAAAGRycy9kb3ducmV2Lnht&#10;bFBLAQIUABQAAAAIAIdO4kBLCweESwMAAEYJAAAOAAAAAAAAAAEAIAAAACsBAABkcnMvZTJvRG9j&#10;LnhtbFBLBQYAAAAABgAGAFkBAADoBgAAAAA=&#10;">
            <o:lock v:ext="edit" aspectratio="f"/>
            <v:rect id="矩形 13" o:spid="_x0000_s1141"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42"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140" o:spid="_x0000_s1140" o:spt="203" style="position:absolute;left:0pt;margin-left:-58.25pt;margin-top:-69.85pt;height:41.2pt;width:243.2pt;mso-position-vertical-relative:page;z-index:251682816;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EsLB4RLAwAARgkAAA4AAABkcnMvZTJvRG9jLnht&#10;bO1Wy24TMRTdI/EPlvd0HsnkMeqkCg2tkAqtVBBrx+N5SB7b2E4nZc2CJX+AxI5vQHxOxW9w7Zmk&#10;DyrRgLpDkSa27/V9nHvundk/WDccXTBtaikyHO2FGDFBZV6LMsNv3xw9m2BkLBE54VKwDF8ygw9m&#10;T5/styplsawkz5lGYESYtFUZrqxVaRAYWrGGmD2pmABhIXVDLGx1GeSatGC94UEchqOglTpXWlJm&#10;DJwuOiHuLeqHGJRFUVO2kHTVMGE7q5pxYiElU9XK4JmPtigYtadFYZhFPMOQqfVPcALrpXsGs32S&#10;lpqoqqZ9COQhIdzJqSG1AKdbUwtiCVrp+jdTTU21NLKwe1Q2QZeIRwSyiMI72BxruVI+lzJtS7UF&#10;HQp1B/W/NktfX5xpVOfABIBEkAYq/vP7x6vPnxAcADqtKlNQOtbqXJ3p/qDsdi7hdaEb9w+poHWG&#10;n0XTMAFLlxkehHE86hFma4soiAfhZDIagpyCQhIPYlj7EtAK6uQMDJMk8teTeBQlG+GL/v4kGY66&#10;y9FgOnHSYBNC4CLdBtYqYKe5hsz8G2TnFVHMV8I4NDaQQaQ9ZF++Xf34iqKBC8n5BqUtXiY1AN09&#10;YN2X6wapG5lGY4/DNlOSKm3sMZMNcosMa6C5Zx+5ODG2A2Wj4twayev8qObcb3S5POQaXRBoicXU&#10;/fxdvmpeybw7niRh6AsDPk2n75G+ZYgL1GY4ToagiiiBUVBAC8KyUUAnI0qMCC9hxlCrvQchXQy+&#10;3C66BTFV586b7YvJBXhyCHaYudVS5peAuJZd9xpFj2q4f0KMPSMa2hX8w0Czp/AouISgZL/CqJL6&#10;w33nTh8oAVKMWmh/CPj9imiGEX8pgCzTaOhoav1mmIxj2OibkuVNiVg1hxLgBD5AdH7p9C3fLAst&#10;m3cw9+bOK4iIoOC7g6bfHNpuLMHkpGw+92owIxSxJ+JcUWfclU/I+crKovZlvkanBw0o3/Hv0bkf&#10;Qx/e5v5wR+6Px32fT6Z3psRkEA/7Lo9i31KPwf35IgzjRU87T8FNi+zM7Fu3+4bpqP08HI+iI185&#10;U5Gcdaeuvf7YXzv1iF0v1/3o+d8uu7WLf3HA69VPuP5TwL2/b+59e11//sx+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OCvFSPcAAAADQEAAA8AAAAAAAAAAQAgAAAAIgAAAGRycy9kb3ducmV2Lnht&#10;bFBLAQIUABQAAAAIAIdO4kBLCweESwMAAEYJAAAOAAAAAAAAAAEAIAAAACsBAABkcnMvZTJvRG9j&#10;LnhtbFBLBQYAAAAABgAGAFkBAADoBgAAAAA=&#10;">
            <o:lock v:ext="edit" aspectratio="f"/>
            <v:rect id="矩形 13" o:spid="_x0000_s1138"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39"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rFonts w:hint="eastAsia" w:ascii="仿宋_GB2312" w:eastAsia="仿宋_GB2312" w:cs="ArialUnicodeMS" w:hAnsiTheme="minorHAnsi"/>
          <w:b/>
          <w:kern w:val="0"/>
          <w:sz w:val="32"/>
          <w:szCs w:val="32"/>
        </w:rPr>
        <w:t>（</w:t>
      </w:r>
      <w:r>
        <w:rPr>
          <w:sz w:val="44"/>
        </w:rPr>
        <w:pict>
          <v:group id="_x0000_s1149" o:spid="_x0000_s1149" o:spt="203" style="position:absolute;left:0pt;margin-left:-78.25pt;margin-top:44.8pt;height:41.2pt;width:243.2pt;mso-position-vertical-relative:page;z-index:251685888;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EsLB4RLAwAARgkAAA4AAABkcnMvZTJvRG9jLnht&#10;bO1Wy24TMRTdI/EPlvd0HsnkMeqkCg2tkAqtVBBrx+N5SB7b2E4nZc2CJX+AxI5vQHxOxW9w7Zmk&#10;DyrRgLpDkSa27/V9nHvundk/WDccXTBtaikyHO2FGDFBZV6LMsNv3xw9m2BkLBE54VKwDF8ygw9m&#10;T5/styplsawkz5lGYESYtFUZrqxVaRAYWrGGmD2pmABhIXVDLGx1GeSatGC94UEchqOglTpXWlJm&#10;DJwuOiHuLeqHGJRFUVO2kHTVMGE7q5pxYiElU9XK4JmPtigYtadFYZhFPMOQqfVPcALrpXsGs32S&#10;lpqoqqZ9COQhIdzJqSG1AKdbUwtiCVrp+jdTTU21NLKwe1Q2QZeIRwSyiMI72BxruVI+lzJtS7UF&#10;HQp1B/W/NktfX5xpVOfABIBEkAYq/vP7x6vPnxAcADqtKlNQOtbqXJ3p/qDsdi7hdaEb9w+poHWG&#10;n0XTMAFLlxkehHE86hFma4soiAfhZDIagpyCQhIPYlj7EtAK6uQMDJMk8teTeBQlG+GL/v4kGY66&#10;y9FgOnHSYBNC4CLdBtYqYKe5hsz8G2TnFVHMV8I4NDaQQaQ9ZF++Xf34iqKBC8n5BqUtXiY1AN09&#10;YN2X6wapG5lGY4/DNlOSKm3sMZMNcosMa6C5Zx+5ODG2A2Wj4twayev8qObcb3S5POQaXRBoicXU&#10;/fxdvmpeybw7niRh6AsDPk2n75G+ZYgL1GY4ToagiiiBUVBAC8KyUUAnI0qMCC9hxlCrvQchXQy+&#10;3C66BTFV586b7YvJBXhyCHaYudVS5peAuJZd9xpFj2q4f0KMPSMa2hX8w0Czp/AouISgZL/CqJL6&#10;w33nTh8oAVKMWmh/CPj9imiGEX8pgCzTaOhoav1mmIxj2OibkuVNiVg1hxLgBD5AdH7p9C3fLAst&#10;m3cw9+bOK4iIoOC7g6bfHNpuLMHkpGw+92owIxSxJ+JcUWfclU/I+crKovZlvkanBw0o3/Hv0bkf&#10;Qx/e5v5wR+6Px32fT6Z3psRkEA/7Lo9i31KPwf35IgzjRU87T8FNi+zM7Fu3+4bpqP08HI+iI185&#10;U5Gcdaeuvf7YXzv1iF0v1/3o+d8uu7WLf3HA69VPuP5TwL2/b+59e11//sx+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OCvFSPcAAAADQEAAA8AAAAAAAAAAQAgAAAAIgAAAGRycy9kb3ducmV2Lnht&#10;bFBLAQIUABQAAAAIAIdO4kBLCweESwMAAEYJAAAOAAAAAAAAAAEAIAAAACsBAABkcnMvZTJvRG9j&#10;LnhtbFBLBQYAAAAABgAGAFkBAADoBgAAAAA=&#10;">
            <o:lock v:ext="edit" aspectratio="f"/>
            <v:rect id="矩形 13" o:spid="_x0000_s1147"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48"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146" o:spid="_x0000_s1146" o:spt="203" style="position:absolute;left:0pt;margin-left:-34.25pt;margin-top:-45.85pt;height:41.2pt;width:243.2pt;mso-position-vertical-relative:page;z-index:251684864;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EsLB4RLAwAARgkAAA4AAABkcnMvZTJvRG9jLnht&#10;bO1Wy24TMRTdI/EPlvd0HsnkMeqkCg2tkAqtVBBrx+N5SB7b2E4nZc2CJX+AxI5vQHxOxW9w7Zmk&#10;DyrRgLpDkSa27/V9nHvundk/WDccXTBtaikyHO2FGDFBZV6LMsNv3xw9m2BkLBE54VKwDF8ygw9m&#10;T5/styplsawkz5lGYESYtFUZrqxVaRAYWrGGmD2pmABhIXVDLGx1GeSatGC94UEchqOglTpXWlJm&#10;DJwuOiHuLeqHGJRFUVO2kHTVMGE7q5pxYiElU9XK4JmPtigYtadFYZhFPMOQqfVPcALrpXsGs32S&#10;lpqoqqZ9COQhIdzJqSG1AKdbUwtiCVrp+jdTTU21NLKwe1Q2QZeIRwSyiMI72BxruVI+lzJtS7UF&#10;HQp1B/W/NktfX5xpVOfABIBEkAYq/vP7x6vPnxAcADqtKlNQOtbqXJ3p/qDsdi7hdaEb9w+poHWG&#10;n0XTMAFLlxkehHE86hFma4soiAfhZDIagpyCQhIPYlj7EtAK6uQMDJMk8teTeBQlG+GL/v4kGY66&#10;y9FgOnHSYBNC4CLdBtYqYKe5hsz8G2TnFVHMV8I4NDaQQaQ9ZF++Xf34iqKBC8n5BqUtXiY1AN09&#10;YN2X6wapG5lGY4/DNlOSKm3sMZMNcosMa6C5Zx+5ODG2A2Wj4twayev8qObcb3S5POQaXRBoicXU&#10;/fxdvmpeybw7niRh6AsDPk2n75G+ZYgL1GY4ToagiiiBUVBAC8KyUUAnI0qMCC9hxlCrvQchXQy+&#10;3C66BTFV586b7YvJBXhyCHaYudVS5peAuJZd9xpFj2q4f0KMPSMa2hX8w0Czp/AouISgZL/CqJL6&#10;w33nTh8oAVKMWmh/CPj9imiGEX8pgCzTaOhoav1mmIxj2OibkuVNiVg1hxLgBD5AdH7p9C3fLAst&#10;m3cw9+bOK4iIoOC7g6bfHNpuLMHkpGw+92owIxSxJ+JcUWfclU/I+crKovZlvkanBw0o3/Hv0bkf&#10;Qx/e5v5wR+6Px32fT6Z3psRkEA/7Lo9i31KPwf35IgzjRU87T8FNi+zM7Fu3+4bpqP08HI+iI185&#10;U5Gcdaeuvf7YXzv1iF0v1/3o+d8uu7WLf3HA69VPuP5TwL2/b+59e11//sx+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OCvFSPcAAAADQEAAA8AAAAAAAAAAQAgAAAAIgAAAGRycy9kb3ducmV2Lnht&#10;bFBLAQIUABQAAAAIAIdO4kBLCweESwMAAEYJAAAOAAAAAAAAAAEAIAAAACsBAABkcnMvZTJvRG9j&#10;LnhtbFBLBQYAAAAABgAGAFkBAADoBgAAAAA=&#10;">
            <o:lock v:ext="edit" aspectratio="f"/>
            <v:rect id="矩形 13" o:spid="_x0000_s1144"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45"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组合 10" o:spid="_x0000_s1137" o:spt="203" style="position:absolute;left:0pt;margin-left:-70.25pt;margin-top:-81.85pt;height:41.2pt;width:243.2pt;mso-position-vertical-relative:page;z-index:251681792;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EsLB4RLAwAARgkAAA4AAABkcnMvZTJvRG9jLnht&#10;bO1Wy24TMRTdI/EPlvd0HsnkMeqkCg2tkAqtVBBrx+N5SB7b2E4nZc2CJX+AxI5vQHxOxW9w7Zmk&#10;DyrRgLpDkSa27/V9nHvundk/WDccXTBtaikyHO2FGDFBZV6LMsNv3xw9m2BkLBE54VKwDF8ygw9m&#10;T5/styplsawkz5lGYESYtFUZrqxVaRAYWrGGmD2pmABhIXVDLGx1GeSatGC94UEchqOglTpXWlJm&#10;DJwuOiHuLeqHGJRFUVO2kHTVMGE7q5pxYiElU9XK4JmPtigYtadFYZhFPMOQqfVPcALrpXsGs32S&#10;lpqoqqZ9COQhIdzJqSG1AKdbUwtiCVrp+jdTTU21NLKwe1Q2QZeIRwSyiMI72BxruVI+lzJtS7UF&#10;HQp1B/W/NktfX5xpVOfABIBEkAYq/vP7x6vPnxAcADqtKlNQOtbqXJ3p/qDsdi7hdaEb9w+poHWG&#10;n0XTMAFLlxkehHE86hFma4soiAfhZDIagpyCQhIPYlj7EtAK6uQMDJMk8teTeBQlG+GL/v4kGY66&#10;y9FgOnHSYBNC4CLdBtYqYKe5hsz8G2TnFVHMV8I4NDaQQaQ9ZF++Xf34iqKBC8n5BqUtXiY1AN09&#10;YN2X6wapG5lGY4/DNlOSKm3sMZMNcosMa6C5Zx+5ODG2A2Wj4twayev8qObcb3S5POQaXRBoicXU&#10;/fxdvmpeybw7niRh6AsDPk2n75G+ZYgL1GY4ToagiiiBUVBAC8KyUUAnI0qMCC9hxlCrvQchXQy+&#10;3C66BTFV586b7YvJBXhyCHaYudVS5peAuJZd9xpFj2q4f0KMPSMa2hX8w0Czp/AouISgZL/CqJL6&#10;w33nTh8oAVKMWmh/CPj9imiGEX8pgCzTaOhoav1mmIxj2OibkuVNiVg1hxLgBD5AdH7p9C3fLAst&#10;m3cw9+bOK4iIoOC7g6bfHNpuLMHkpGw+92owIxSxJ+JcUWfclU/I+crKovZlvkanBw0o3/Hv0bkf&#10;Qx/e5v5wR+6Px32fT6Z3psRkEA/7Lo9i31KPwf35IgzjRU87T8FNi+zM7Fu3+4bpqP08HI+iI185&#10;U5Gcdaeuvf7YXzv1iF0v1/3o+d8uu7WLf3HA69VPuP5TwL2/b+59e11//sx+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OCvFSPcAAAADQEAAA8AAAAAAAAAAQAgAAAAIgAAAGRycy9kb3ducmV2Lnht&#10;bFBLAQIUABQAAAAIAIdO4kBLCweESwMAAEYJAAAOAAAAAAAAAAEAIAAAACsBAABkcnMvZTJvRG9j&#10;LnhtbFBLBQYAAAAABgAGAFkBAADoBgAAAAA=&#10;">
            <o:lock v:ext="edit" aspectratio="f"/>
            <v:rect id="矩形 13" o:spid="_x0000_s1135"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3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组合 18" o:spid="_x0000_s1152" o:spt="203" style="position:absolute;left:0pt;margin-left:-1.2pt;margin-top:36.65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50"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51"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ind w:firstLine="640" w:firstLineChars="200"/>
        <w:rPr>
          <w:rFonts w:ascii="仿宋_GB2312" w:eastAsia="仿宋_GB2312" w:cs="DengXian-Regular"/>
          <w:sz w:val="32"/>
          <w:szCs w:val="32"/>
        </w:rPr>
      </w:pPr>
      <w:r>
        <w:rPr>
          <w:rFonts w:hint="eastAsia" w:ascii="仿宋_GB2312" w:eastAsia="仿宋_GB2312" w:cs="DengXian-Regular"/>
          <w:sz w:val="32"/>
          <w:szCs w:val="32"/>
        </w:rPr>
        <w:t>本</w:t>
      </w:r>
      <w:r>
        <w:rPr>
          <w:rFonts w:hint="eastAsia" w:ascii="仿宋_GB2312" w:eastAsia="仿宋_GB2312" w:cs="DengXian-Regular"/>
          <w:sz w:val="32"/>
          <w:szCs w:val="32"/>
          <w:lang w:val="en-US" w:eastAsia="zh-CN"/>
        </w:rPr>
        <w:t>部门</w:t>
      </w:r>
      <w:r>
        <w:rPr>
          <w:rFonts w:hint="eastAsia" w:ascii="仿宋_GB2312" w:eastAsia="仿宋_GB2312" w:cs="DengXian-Regular"/>
          <w:sz w:val="32"/>
          <w:szCs w:val="32"/>
        </w:rPr>
        <w:t>2018年度收支总计（含结转和结余）</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万元。与2017年度决算相比，收</w:t>
      </w:r>
      <w:r>
        <w:rPr>
          <w:rFonts w:hint="eastAsia" w:ascii="仿宋_GB2312" w:eastAsia="仿宋_GB2312" w:cs="DengXian-Regular"/>
          <w:sz w:val="32"/>
          <w:szCs w:val="32"/>
          <w:lang w:val="en-US" w:eastAsia="zh-CN"/>
        </w:rPr>
        <w:t>支各</w:t>
      </w:r>
      <w:r>
        <w:rPr>
          <w:rFonts w:hint="eastAsia" w:ascii="仿宋_GB2312" w:eastAsia="仿宋_GB2312" w:cs="DengXian-Regular"/>
          <w:sz w:val="32"/>
          <w:szCs w:val="32"/>
        </w:rPr>
        <w:t>增加</w:t>
      </w:r>
      <w:r>
        <w:rPr>
          <w:rFonts w:hint="eastAsia" w:ascii="仿宋_GB2312" w:eastAsia="仿宋_GB2312" w:cs="DengXian-Regular"/>
          <w:sz w:val="32"/>
          <w:szCs w:val="32"/>
          <w:lang w:val="en-US" w:eastAsia="zh-CN"/>
        </w:rPr>
        <w:t>962.45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19.71</w:t>
      </w:r>
      <w:r>
        <w:rPr>
          <w:rFonts w:hint="eastAsia" w:ascii="仿宋_GB2312" w:eastAsia="仿宋_GB2312" w:cs="DengXian-Regular"/>
          <w:sz w:val="32"/>
          <w:szCs w:val="32"/>
        </w:rPr>
        <w:t>%，</w:t>
      </w:r>
      <w:r>
        <w:rPr>
          <w:rFonts w:hint="eastAsia" w:ascii="仿宋_GB2312" w:hAnsi="仿宋_GB2312" w:eastAsia="仿宋_GB2312" w:cs="仿宋_GB2312"/>
          <w:sz w:val="32"/>
          <w:szCs w:val="32"/>
        </w:rPr>
        <w:t>收支</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rPr>
        <w:t>的主要原因是2018年</w:t>
      </w:r>
      <w:r>
        <w:rPr>
          <w:rFonts w:hint="eastAsia" w:ascii="仿宋_GB2312" w:hAnsi="仿宋_GB2312" w:eastAsia="仿宋_GB2312" w:cs="仿宋_GB2312"/>
          <w:sz w:val="32"/>
          <w:szCs w:val="32"/>
          <w:lang w:eastAsia="zh-CN"/>
        </w:rPr>
        <w:t>增加了人员经费支出、项目支出</w:t>
      </w:r>
      <w:r>
        <w:rPr>
          <w:rFonts w:hint="eastAsia" w:ascii="仿宋_GB2312" w:hAnsi="仿宋_GB2312" w:eastAsia="仿宋_GB2312" w:cs="仿宋_GB2312"/>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w:t>
      </w:r>
      <w:r>
        <w:rPr>
          <w:rFonts w:hint="eastAsia" w:ascii="仿宋_GB2312" w:eastAsia="仿宋_GB2312" w:cs="DengXian-Regular"/>
          <w:sz w:val="32"/>
          <w:szCs w:val="32"/>
          <w:lang w:val="en-US" w:eastAsia="zh-CN"/>
        </w:rPr>
        <w:t>部门</w:t>
      </w:r>
      <w:r>
        <w:rPr>
          <w:rFonts w:hint="eastAsia" w:ascii="仿宋_GB2312" w:eastAsia="仿宋_GB2312" w:cs="DengXian-Regular"/>
          <w:sz w:val="32"/>
          <w:szCs w:val="32"/>
        </w:rPr>
        <w:t>2018年度本年收入合计</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1260" w:firstLineChars="600"/>
        <w:rPr>
          <w:rFonts w:ascii="黑体" w:eastAsia="黑体"/>
        </w:rPr>
      </w:pPr>
    </w:p>
    <w:p>
      <w:pPr>
        <w:adjustRightInd w:val="0"/>
        <w:snapToGrid w:val="0"/>
        <w:spacing w:after="0" w:line="580" w:lineRule="exact"/>
        <w:ind w:firstLine="1260" w:firstLineChars="600"/>
        <w:rPr>
          <w:rFonts w:ascii="黑体" w:eastAsia="黑体"/>
        </w:rPr>
      </w:pPr>
    </w:p>
    <w:p>
      <w:pPr>
        <w:adjustRightInd w:val="0"/>
        <w:snapToGrid w:val="0"/>
        <w:spacing w:after="0" w:line="580" w:lineRule="exact"/>
        <w:ind w:firstLine="1260" w:firstLineChars="600"/>
        <w:rPr>
          <w:rFonts w:ascii="黑体" w:eastAsia="黑体"/>
        </w:rPr>
      </w:pPr>
    </w:p>
    <w:p>
      <w:pPr>
        <w:adjustRightInd w:val="0"/>
        <w:snapToGrid w:val="0"/>
        <w:spacing w:after="0" w:line="580" w:lineRule="exact"/>
        <w:ind w:firstLine="1260" w:firstLineChars="600"/>
        <w:rPr>
          <w:rFonts w:ascii="黑体" w:eastAsia="黑体"/>
        </w:rPr>
      </w:pPr>
    </w:p>
    <w:p>
      <w:pPr>
        <w:adjustRightInd w:val="0"/>
        <w:snapToGrid w:val="0"/>
        <w:spacing w:after="0" w:line="580" w:lineRule="exact"/>
        <w:ind w:firstLine="1260" w:firstLineChars="600"/>
        <w:rPr>
          <w:rFonts w:ascii="黑体" w:eastAsia="黑体"/>
        </w:rPr>
      </w:pPr>
    </w:p>
    <w:p>
      <w:pPr>
        <w:adjustRightInd w:val="0"/>
        <w:snapToGrid w:val="0"/>
        <w:spacing w:after="0" w:line="580" w:lineRule="exact"/>
        <w:ind w:firstLine="1260" w:firstLineChars="600"/>
        <w:rPr>
          <w:rFonts w:ascii="黑体" w:eastAsia="黑体"/>
        </w:rPr>
      </w:pPr>
    </w:p>
    <w:p>
      <w:pPr>
        <w:adjustRightInd w:val="0"/>
        <w:snapToGrid w:val="0"/>
        <w:spacing w:after="0" w:line="580" w:lineRule="exact"/>
        <w:ind w:firstLine="1260" w:firstLineChars="600"/>
        <w:rPr>
          <w:rFonts w:ascii="黑体" w:eastAsia="黑体"/>
        </w:rPr>
      </w:pPr>
      <w:r>
        <w:pict>
          <v:group id="_x0000_s1076" o:spid="_x0000_s1076" o:spt="203" style="position:absolute;left:0pt;margin-left:73.8pt;margin-top:8.3pt;height:247.35pt;width:303.05pt;z-index:251669504;mso-width-relative:page;mso-height-relative:page;" coordorigin="6817,180097" coordsize="5156,3244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8" cropleft="2131f" croptop="1490f" cropright="1218f" cropbottom="5217f" o:title=""/>
              <o:lock v:ext="edit" aspectratio="t"/>
            </v:shape>
            <v:shape id="_x0000_s1077" o:spid="_x0000_s1077"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pStyle w:val="3"/>
        <w:spacing w:before="0" w:after="0" w:line="580" w:lineRule="exact"/>
        <w:ind w:firstLine="643" w:firstLineChars="200"/>
        <w:rPr>
          <w:rFonts w:ascii="黑体" w:eastAsia="黑体"/>
        </w:rPr>
      </w:pPr>
      <w:r>
        <w:rPr>
          <w:rFonts w:ascii="宋体" w:hAnsi="宋体"/>
          <w:sz w:val="32"/>
          <w:szCs w:val="32"/>
        </w:rPr>
        <w:drawing>
          <wp:anchor distT="0" distB="0" distL="114300" distR="114300" simplePos="0" relativeHeight="251671552" behindDoc="0" locked="0" layoutInCell="1" allowOverlap="1">
            <wp:simplePos x="0" y="0"/>
            <wp:positionH relativeFrom="column">
              <wp:posOffset>406400</wp:posOffset>
            </wp:positionH>
            <wp:positionV relativeFrom="paragraph">
              <wp:posOffset>-2372360</wp:posOffset>
            </wp:positionV>
            <wp:extent cx="3771900" cy="2667000"/>
            <wp:effectExtent l="0" t="0" r="0" b="0"/>
            <wp:wrapSquare wrapText="bothSides"/>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9"/>
                    <a:stretch>
                      <a:fillRect/>
                    </a:stretch>
                  </pic:blipFill>
                  <pic:spPr>
                    <a:xfrm>
                      <a:off x="0" y="0"/>
                      <a:ext cx="3771900" cy="2667000"/>
                    </a:xfrm>
                    <a:prstGeom prst="rect">
                      <a:avLst/>
                    </a:prstGeom>
                    <a:noFill/>
                    <a:ln>
                      <a:noFill/>
                    </a:ln>
                  </pic:spPr>
                </pic:pic>
              </a:graphicData>
            </a:graphic>
          </wp:anchor>
        </w:drawing>
      </w:r>
    </w:p>
    <w:p>
      <w:pPr>
        <w:pStyle w:val="3"/>
        <w:spacing w:before="0" w:after="0" w:line="580" w:lineRule="exact"/>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5793.04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99.11</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52.01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0.09</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420" w:firstLineChars="200"/>
        <w:rPr>
          <w:rFonts w:ascii="黑体" w:eastAsia="黑体"/>
          <w:b w:val="0"/>
          <w:bCs w:val="0"/>
        </w:rPr>
      </w:pPr>
      <w:r>
        <w:drawing>
          <wp:anchor distT="0" distB="0" distL="114300" distR="114300" simplePos="0" relativeHeight="251672576" behindDoc="0" locked="0" layoutInCell="1" allowOverlap="1">
            <wp:simplePos x="0" y="0"/>
            <wp:positionH relativeFrom="column">
              <wp:posOffset>332740</wp:posOffset>
            </wp:positionH>
            <wp:positionV relativeFrom="paragraph">
              <wp:posOffset>-252730</wp:posOffset>
            </wp:positionV>
            <wp:extent cx="5080000" cy="3810000"/>
            <wp:effectExtent l="4445" t="4445" r="8255" b="8255"/>
            <wp:wrapSquare wrapText="bothSides"/>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pict>
          <v:group id="_x0000_s1073" o:spid="_x0000_s1073" o:spt="203" style="position:absolute;left:0pt;margin-left:59.55pt;margin-top:6.75pt;height:230.55pt;width:274.45pt;z-index:-251648000;mso-width-relative:page;mso-height-relative:page;" coordorigin="7032,190738" coordsize="4600,3607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_x0000_s1074" o:spid="_x0000_s1074"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r>
        <w:rPr>
          <w:sz w:val="44"/>
        </w:rPr>
        <w:pict>
          <v:group id="_x0000_s1155" o:spid="_x0000_s1155" o:spt="203" style="position:absolute;left:0pt;margin-left:1.45pt;margin-top:36.65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53"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54"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hAnsi="仿宋_GB2312" w:eastAsia="仿宋_GB2312" w:cs="仿宋_GB2312"/>
          <w:sz w:val="32"/>
          <w:szCs w:val="32"/>
        </w:rPr>
      </w:pPr>
      <w:r>
        <w:rPr>
          <w:rFonts w:hint="eastAsia" w:ascii="仿宋_GB2312" w:eastAsia="仿宋_GB2312" w:cs="DengXian-Regular"/>
          <w:sz w:val="32"/>
          <w:szCs w:val="32"/>
        </w:rPr>
        <w:t>本</w:t>
      </w:r>
      <w:r>
        <w:rPr>
          <w:rFonts w:hint="eastAsia" w:ascii="仿宋_GB2312" w:eastAsia="仿宋_GB2312" w:cs="DengXian-Regular"/>
          <w:sz w:val="32"/>
          <w:szCs w:val="32"/>
          <w:lang w:val="en-US" w:eastAsia="zh-CN"/>
        </w:rPr>
        <w:t>部门</w:t>
      </w:r>
      <w:r>
        <w:rPr>
          <w:rFonts w:hint="eastAsia" w:ascii="仿宋_GB2312" w:eastAsia="仿宋_GB2312" w:cs="DengXian-Regular"/>
          <w:sz w:val="32"/>
          <w:szCs w:val="32"/>
        </w:rPr>
        <w:t>2018年度形成的财政拨款收支均为一般公共预算财政拨款，其中一般公共预算财政拨款本年收入</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962.45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19.71</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2018年</w:t>
      </w:r>
      <w:r>
        <w:rPr>
          <w:rFonts w:hint="eastAsia" w:ascii="仿宋_GB2312" w:hAnsi="仿宋_GB2312" w:eastAsia="仿宋_GB2312" w:cs="仿宋_GB2312"/>
          <w:sz w:val="32"/>
          <w:szCs w:val="32"/>
          <w:lang w:eastAsia="zh-CN"/>
        </w:rPr>
        <w:t>增加了人员经费支出、项目支出</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962.45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19.71</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2018年</w:t>
      </w:r>
      <w:r>
        <w:rPr>
          <w:rFonts w:hint="eastAsia" w:ascii="仿宋_GB2312" w:hAnsi="仿宋_GB2312" w:eastAsia="仿宋_GB2312" w:cs="仿宋_GB2312"/>
          <w:sz w:val="32"/>
          <w:szCs w:val="32"/>
          <w:lang w:eastAsia="zh-CN"/>
        </w:rPr>
        <w:t>增加了人员经费支出、项目支出</w:t>
      </w:r>
      <w:r>
        <w:rPr>
          <w:rFonts w:hint="eastAsia" w:ascii="仿宋_GB2312" w:hAnsi="仿宋_GB2312" w:eastAsia="仿宋_GB2312" w:cs="仿宋_GB2312"/>
          <w:sz w:val="32"/>
          <w:szCs w:val="32"/>
        </w:rPr>
        <w:t>。</w:t>
      </w:r>
    </w:p>
    <w:p>
      <w:pPr>
        <w:adjustRightInd w:val="0"/>
        <w:snapToGrid w:val="0"/>
        <w:spacing w:after="0" w:line="580" w:lineRule="exact"/>
        <w:ind w:firstLine="640" w:firstLineChars="200"/>
        <w:rPr>
          <w:rFonts w:hint="eastAsia" w:ascii="仿宋_GB2312" w:hAnsi="仿宋_GB2312" w:eastAsia="仿宋_GB2312" w:cs="仿宋_GB2312"/>
          <w:sz w:val="32"/>
          <w:szCs w:val="32"/>
        </w:rPr>
      </w:pPr>
    </w:p>
    <w:p>
      <w:pPr>
        <w:adjustRightInd w:val="0"/>
        <w:snapToGrid w:val="0"/>
        <w:spacing w:after="0" w:line="580" w:lineRule="exact"/>
        <w:ind w:firstLine="640" w:firstLineChars="200"/>
        <w:rPr>
          <w:rFonts w:hint="eastAsia" w:ascii="仿宋_GB2312" w:hAnsi="仿宋_GB2312" w:eastAsia="仿宋_GB2312" w:cs="仿宋_GB2312"/>
          <w:sz w:val="32"/>
          <w:szCs w:val="32"/>
        </w:rPr>
      </w:pPr>
    </w:p>
    <w:p>
      <w:pPr>
        <w:adjustRightInd w:val="0"/>
        <w:snapToGrid w:val="0"/>
        <w:spacing w:after="0" w:line="580" w:lineRule="exact"/>
        <w:rPr>
          <w:rFonts w:ascii="仿宋_GB2312" w:eastAsia="仿宋_GB2312" w:cs="DengXian-Bold"/>
          <w:b/>
          <w:bCs/>
          <w:sz w:val="32"/>
          <w:szCs w:val="32"/>
        </w:rPr>
      </w:pPr>
      <w:r>
        <w:drawing>
          <wp:anchor distT="0" distB="0" distL="114300" distR="114300" simplePos="0" relativeHeight="251673600" behindDoc="0" locked="0" layoutInCell="1" allowOverlap="1">
            <wp:simplePos x="0" y="0"/>
            <wp:positionH relativeFrom="column">
              <wp:posOffset>-38100</wp:posOffset>
            </wp:positionH>
            <wp:positionV relativeFrom="paragraph">
              <wp:posOffset>269240</wp:posOffset>
            </wp:positionV>
            <wp:extent cx="5728335" cy="2407920"/>
            <wp:effectExtent l="0" t="0" r="12065" b="5080"/>
            <wp:wrapSquare wrapText="bothSides"/>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11"/>
                    <a:stretch>
                      <a:fillRect/>
                    </a:stretch>
                  </pic:blipFill>
                  <pic:spPr>
                    <a:xfrm>
                      <a:off x="0" y="0"/>
                      <a:ext cx="5728335" cy="2407920"/>
                    </a:xfrm>
                    <a:prstGeom prst="rect">
                      <a:avLst/>
                    </a:prstGeom>
                    <a:noFill/>
                    <a:ln>
                      <a:noFill/>
                    </a:ln>
                  </pic:spPr>
                </pic:pic>
              </a:graphicData>
            </a:graphic>
          </wp:anchor>
        </w:drawing>
      </w: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99.37</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37.22</w:t>
      </w:r>
      <w:r>
        <w:rPr>
          <w:rFonts w:hint="eastAsia" w:ascii="仿宋_GB2312" w:eastAsia="仿宋_GB2312" w:cs="DengXian-Regular"/>
          <w:sz w:val="32"/>
          <w:szCs w:val="32"/>
        </w:rPr>
        <w:t>万元，决算数小于预算数主要原因是</w:t>
      </w:r>
      <w:r>
        <w:rPr>
          <w:rFonts w:hint="eastAsia" w:ascii="仿宋_GB2312" w:hAnsi="仿宋_GB2312" w:eastAsia="仿宋_GB2312" w:cs="仿宋_GB2312"/>
          <w:sz w:val="32"/>
          <w:szCs w:val="32"/>
        </w:rPr>
        <w:t>厉行节约，节省开支</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99.37</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37.22</w:t>
      </w:r>
      <w:r>
        <w:rPr>
          <w:rFonts w:hint="eastAsia" w:ascii="仿宋_GB2312" w:eastAsia="仿宋_GB2312" w:cs="DengXian-Regular"/>
          <w:sz w:val="32"/>
          <w:szCs w:val="32"/>
        </w:rPr>
        <w:t>万元，决算数小</w:t>
      </w:r>
      <w:r>
        <w:rPr>
          <w:sz w:val="44"/>
        </w:rPr>
        <w:pict>
          <v:group id="_x0000_s1158" o:spid="_x0000_s1158" o:spt="203" style="position:absolute;left:0pt;margin-left:1.45pt;margin-top:41.95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56"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57"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仿宋_GB2312" w:eastAsia="仿宋_GB2312" w:cs="DengXian-Regular"/>
          <w:sz w:val="32"/>
          <w:szCs w:val="32"/>
        </w:rPr>
        <w:t>于预算数主要原因是</w:t>
      </w:r>
      <w:r>
        <w:rPr>
          <w:rFonts w:hint="eastAsia" w:ascii="仿宋_GB2312" w:hAnsi="仿宋_GB2312" w:eastAsia="仿宋_GB2312" w:cs="仿宋_GB2312"/>
          <w:sz w:val="32"/>
          <w:szCs w:val="32"/>
        </w:rPr>
        <w:t>厉行节约，节省开支</w:t>
      </w:r>
      <w:r>
        <w:rPr>
          <w:rFonts w:hint="eastAsia" w:ascii="仿宋_GB2312" w:eastAsia="仿宋_GB2312" w:cs="DengXian-Regular"/>
          <w:sz w:val="32"/>
          <w:szCs w:val="32"/>
        </w:rPr>
        <w:t>。</w:t>
      </w:r>
    </w:p>
    <w:p>
      <w:pPr>
        <w:adjustRightInd w:val="0"/>
        <w:snapToGrid w:val="0"/>
        <w:spacing w:after="0" w:line="580" w:lineRule="exact"/>
        <w:rPr>
          <w:rFonts w:ascii="仿宋_GB2312" w:eastAsia="仿宋_GB2312" w:cs="DengXian-Regular"/>
          <w:sz w:val="32"/>
          <w:szCs w:val="32"/>
          <w:highlight w:val="yellow"/>
        </w:rPr>
      </w:pPr>
      <w:r>
        <w:rPr>
          <w:rFonts w:hint="eastAsia" w:ascii="仿宋_GB2312" w:eastAsia="仿宋_GB2312" w:cs="DengXian-Regular"/>
          <w:sz w:val="32"/>
          <w:szCs w:val="32"/>
          <w:highlight w:val="yellow"/>
          <w:lang w:eastAsia="zh-CN"/>
        </w:rPr>
        <w:drawing>
          <wp:anchor distT="0" distB="0" distL="114300" distR="114300" simplePos="0" relativeHeight="251674624" behindDoc="0" locked="0" layoutInCell="1" allowOverlap="1">
            <wp:simplePos x="0" y="0"/>
            <wp:positionH relativeFrom="column">
              <wp:posOffset>73025</wp:posOffset>
            </wp:positionH>
            <wp:positionV relativeFrom="paragraph">
              <wp:posOffset>257175</wp:posOffset>
            </wp:positionV>
            <wp:extent cx="5429885" cy="2416175"/>
            <wp:effectExtent l="4445" t="4445" r="6350" b="17780"/>
            <wp:wrapSquare wrapText="bothSides"/>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rPr>
          <w:rFonts w:ascii="仿宋_GB2312" w:eastAsia="仿宋_GB2312" w:cs="DengXian-Regular"/>
          <w:sz w:val="32"/>
          <w:szCs w:val="32"/>
          <w:highlight w:val="yellow"/>
        </w:rPr>
      </w:pPr>
      <w:r>
        <w:rPr>
          <w:sz w:val="44"/>
        </w:rPr>
        <w:pict>
          <v:group id="_x0000_s1161" o:spid="_x0000_s1161" o:spt="203" style="position:absolute;left:0pt;margin-left:1.45pt;margin-top:41.95pt;height:43.95pt;width:301.85pt;mso-position-horizontal-relative:page;mso-position-vertical-relative:page;z-index:25168998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59"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6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5845.05</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一般公共服务（类）支出</w:t>
      </w:r>
      <w:r>
        <w:rPr>
          <w:rFonts w:hint="eastAsia" w:ascii="仿宋_GB2312" w:eastAsia="仿宋_GB2312" w:cs="DengXian-Regular"/>
          <w:sz w:val="32"/>
          <w:szCs w:val="32"/>
          <w:lang w:val="en-US" w:eastAsia="zh-CN"/>
        </w:rPr>
        <w:t>977.92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16.73</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4025.36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68.87</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836.77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14.32</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农林水</w:t>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0.08</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420" w:firstLineChars="200"/>
        <w:rPr>
          <w:rFonts w:hint="eastAsia" w:ascii="仿宋_GB2312" w:eastAsia="仿宋_GB2312" w:cs="DengXian-Regular"/>
          <w:sz w:val="32"/>
          <w:szCs w:val="32"/>
        </w:rPr>
      </w:pPr>
      <w:r>
        <w:drawing>
          <wp:anchor distT="0" distB="0" distL="114300" distR="114300" simplePos="0" relativeHeight="251675648" behindDoc="0" locked="0" layoutInCell="1" allowOverlap="1">
            <wp:simplePos x="0" y="0"/>
            <wp:positionH relativeFrom="column">
              <wp:posOffset>61595</wp:posOffset>
            </wp:positionH>
            <wp:positionV relativeFrom="paragraph">
              <wp:posOffset>-940435</wp:posOffset>
            </wp:positionV>
            <wp:extent cx="4477385" cy="3360420"/>
            <wp:effectExtent l="4445" t="4445" r="13970" b="13335"/>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rPr>
          <w:rFonts w:ascii="楷体_GB2312" w:eastAsia="楷体_GB2312" w:cs="DengXian-Bold"/>
          <w:b/>
          <w:bCs/>
          <w:sz w:val="32"/>
          <w:szCs w:val="32"/>
        </w:rPr>
      </w:pPr>
      <w:r>
        <w:pict>
          <v:group id="_x0000_s1055" o:spid="_x0000_s1055" o:spt="203" style="position:absolute;left:0pt;margin-left:86.35pt;margin-top:15.9pt;height:195.05pt;width:296.35pt;z-index:-251638784;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164" o:spid="_x0000_s1164" o:spt="203" style="position:absolute;left:0pt;margin-left:1.45pt;margin-top:41.25pt;height:43.95pt;width:301.85pt;mso-position-horizontal-relative:page;mso-position-vertical-relative:page;z-index:25169100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62"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63"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5793.04</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5661.45</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131.59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4.29</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0.11</w:t>
      </w:r>
      <w:r>
        <w:rPr>
          <w:rFonts w:hint="eastAsia" w:ascii="仿宋_GB2312" w:eastAsia="仿宋_GB2312" w:cs="DengXian-Regular"/>
          <w:b/>
          <w:bCs/>
          <w:sz w:val="32"/>
          <w:szCs w:val="32"/>
        </w:rPr>
        <w:t>万元，降低</w:t>
      </w:r>
      <w:r>
        <w:rPr>
          <w:rFonts w:hint="eastAsia" w:ascii="仿宋_GB2312" w:eastAsia="仿宋_GB2312" w:cs="DengXian-Regular"/>
          <w:b/>
          <w:bCs/>
          <w:sz w:val="32"/>
          <w:szCs w:val="32"/>
          <w:lang w:val="en-US" w:eastAsia="zh-CN"/>
        </w:rPr>
        <w:t>2.5</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 w:hAnsi="仿宋" w:eastAsia="仿宋" w:cs="仿宋"/>
          <w:sz w:val="32"/>
          <w:szCs w:val="32"/>
        </w:rPr>
        <w:t>本部门2018年度因公出国（境）团组无发生。</w:t>
      </w:r>
      <w:r>
        <w:rPr>
          <w:rFonts w:hint="eastAsia" w:ascii="仿宋_GB2312" w:eastAsia="仿宋_GB2312" w:cs="DengXian-Regular"/>
          <w:sz w:val="32"/>
          <w:szCs w:val="32"/>
        </w:rPr>
        <w:t>本部门2018年度因公出国（境）团组0个、共0人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参加其他单位组织的因公出国（境）团组0个、共0人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无本单位组织的出国（境）团组。因公出国（境）费支出较年初预算持平,与上年相比无增减变化。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仿宋_GB2312" w:eastAsia="仿宋_GB2312" w:cs="DengXian-Regular"/>
          <w:sz w:val="32"/>
          <w:szCs w:val="32"/>
          <w:lang w:val="en-US" w:eastAsia="zh-CN"/>
        </w:rPr>
        <w:t>4.29</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b/>
          <w:bCs/>
          <w:sz w:val="32"/>
          <w:szCs w:val="32"/>
          <w:lang w:val="en-US" w:eastAsia="zh-CN"/>
        </w:rPr>
        <w:t>0.11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2.5</w:t>
      </w:r>
      <w:r>
        <w:rPr>
          <w:rFonts w:hint="eastAsia" w:ascii="仿宋_GB2312" w:eastAsia="仿宋_GB2312" w:cs="DengXian-Regular"/>
          <w:sz w:val="32"/>
          <w:szCs w:val="32"/>
        </w:rPr>
        <w:t>%,主要是认真贯彻落实中央八项规定精神和厉行节约要求，从严控制“三公”经费开支。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w:t>
      </w:r>
      <w:r>
        <w:rPr>
          <w:rFonts w:hint="eastAsia" w:ascii="仿宋_GB2312" w:eastAsia="仿宋_GB2312" w:cs="DengXian-Regular"/>
          <w:sz w:val="32"/>
          <w:szCs w:val="32"/>
          <w:lang w:val="en-US" w:eastAsia="zh-CN"/>
        </w:rPr>
        <w:t>持平</w:t>
      </w:r>
      <w:r>
        <w:rPr>
          <w:rFonts w:hint="eastAsia" w:ascii="仿宋_GB2312" w:eastAsia="仿宋_GB2312" w:cs="DengXian-Regular"/>
          <w:sz w:val="32"/>
          <w:szCs w:val="32"/>
        </w:rPr>
        <w:t>,与上年相比无增减变化。</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辆。公车运行维护费支出较年初预算减少</w:t>
      </w:r>
      <w:r>
        <w:rPr>
          <w:rFonts w:hint="eastAsia" w:ascii="仿宋_GB2312" w:eastAsia="仿宋_GB2312" w:cs="DengXian-Regular"/>
          <w:b/>
          <w:bCs/>
          <w:sz w:val="32"/>
          <w:szCs w:val="32"/>
          <w:lang w:val="en-US" w:eastAsia="zh-CN"/>
        </w:rPr>
        <w:t>0.11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2.5</w:t>
      </w:r>
      <w:r>
        <w:rPr>
          <w:rFonts w:hint="eastAsia" w:ascii="仿宋_GB2312" w:eastAsia="仿宋_GB2312" w:cs="DengXian-Regular"/>
          <w:sz w:val="32"/>
          <w:szCs w:val="32"/>
        </w:rPr>
        <w:t>%,主要是认真</w:t>
      </w:r>
      <w:bookmarkStart w:id="0" w:name="_GoBack"/>
      <w:r>
        <w:rPr>
          <w:rFonts w:hint="eastAsia" w:ascii="仿宋_GB2312" w:eastAsia="仿宋_GB2312" w:cs="DengXian-Regular"/>
          <w:sz w:val="32"/>
          <w:szCs w:val="32"/>
        </w:rPr>
        <w:t>贯彻落实</w:t>
      </w:r>
      <w:bookmarkEnd w:id="0"/>
      <w:r>
        <w:rPr>
          <w:rFonts w:hint="eastAsia" w:ascii="仿宋_GB2312" w:eastAsia="仿宋_GB2312" w:cs="DengXian-Regular"/>
          <w:sz w:val="32"/>
          <w:szCs w:val="32"/>
        </w:rPr>
        <w:t>中央八项规定精神和厉行节约要求，从严控制“三公”经费开支。</w:t>
      </w:r>
    </w:p>
    <w:p>
      <w:pPr>
        <w:adjustRightInd w:val="0"/>
        <w:snapToGrid w:val="0"/>
        <w:spacing w:after="0" w:line="580" w:lineRule="exact"/>
        <w:ind w:firstLine="643" w:firstLineChars="200"/>
        <w:rPr>
          <w:rFonts w:ascii="仿宋" w:hAnsi="仿宋" w:eastAsia="仿宋" w:cs="仿宋"/>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本部门2018年度公务接待共0批次、0人次。公务接待费支出较年初预算</w:t>
      </w:r>
      <w:r>
        <w:rPr>
          <w:rFonts w:hint="eastAsia" w:ascii="仿宋_GB2312" w:eastAsia="仿宋_GB2312" w:cs="DengXian-Regular"/>
          <w:sz w:val="32"/>
          <w:szCs w:val="32"/>
          <w:lang w:val="en-US" w:eastAsia="zh-CN"/>
        </w:rPr>
        <w:t>持平</w:t>
      </w:r>
      <w:r>
        <w:rPr>
          <w:rFonts w:hint="eastAsia" w:ascii="仿宋_GB2312" w:eastAsia="仿宋_GB2312" w:cs="DengXian-Regular"/>
          <w:sz w:val="32"/>
          <w:szCs w:val="32"/>
        </w:rPr>
        <w:t>,与上年相比无增减变化。</w:t>
      </w:r>
    </w:p>
    <w:p>
      <w:pPr>
        <w:adjustRightInd w:val="0"/>
        <w:snapToGrid w:val="0"/>
        <w:spacing w:after="0" w:line="580" w:lineRule="exact"/>
        <w:ind w:firstLine="880" w:firstLineChars="200"/>
        <w:rPr>
          <w:rFonts w:ascii="仿宋_GB2312" w:eastAsia="仿宋_GB2312" w:cs="DengXian-Regular"/>
          <w:sz w:val="32"/>
          <w:szCs w:val="32"/>
        </w:rPr>
      </w:pPr>
      <w:r>
        <w:rPr>
          <w:sz w:val="44"/>
        </w:rPr>
        <w:pict>
          <v:group id="_x0000_s1167" o:spid="_x0000_s1167" o:spt="203" style="position:absolute;left:0pt;margin-left:0.15pt;margin-top:40pt;height:43.95pt;width:301.85pt;mso-position-horizontal-relative:page;mso-position-vertical-relative:page;z-index:25169203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65"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6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p>
    <w:p>
      <w:pPr>
        <w:pStyle w:val="3"/>
        <w:spacing w:before="0" w:after="0" w:line="580" w:lineRule="exact"/>
        <w:ind w:firstLine="883" w:firstLineChars="200"/>
        <w:rPr>
          <w:rFonts w:hint="eastAsia" w:ascii="黑体" w:eastAsia="黑体"/>
          <w:b w:val="0"/>
          <w:bCs w:val="0"/>
          <w:lang w:val="en-US" w:eastAsia="zh-CN"/>
        </w:rPr>
      </w:pPr>
      <w:r>
        <w:rPr>
          <w:sz w:val="44"/>
        </w:rPr>
        <w:pict>
          <v:group id="_x0000_s1170" o:spid="_x0000_s1170" o:spt="203" style="position:absolute;left:0pt;margin-left:-0.55pt;margin-top:40.65pt;height:43.95pt;width:301.85pt;mso-position-horizontal-relative:page;mso-position-vertical-relative:page;z-index:2516930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68"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69"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黑体" w:eastAsia="黑体"/>
          <w:b w:val="0"/>
          <w:bCs w:val="0"/>
          <w:lang w:val="en-US" w:eastAsia="zh-CN"/>
        </w:rPr>
        <w:t>六、绩效预算情况说明</w:t>
      </w:r>
    </w:p>
    <w:p>
      <w:pPr>
        <w:pStyle w:val="3"/>
        <w:spacing w:before="0" w:after="0" w:line="58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pPr>
        <w:pStyle w:val="3"/>
        <w:spacing w:before="0" w:after="0" w:line="58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（二）预算项目绩效评价开展情况。</w:t>
      </w:r>
    </w:p>
    <w:p>
      <w:pPr>
        <w:pStyle w:val="3"/>
        <w:spacing w:before="0" w:after="0" w:line="58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根据预算绩效管理要求，本单位组织对2018年度一般公共预算项目支出开展绩效自评，对我镇政府信访、环保、土地、食品、安全生产、协税等工作经费及对村委会和村党支部的补助两个项目实施了绩效评价，涉及资金52.01万元，从评价情况看，评价结果为优秀的项目有2个。</w:t>
      </w:r>
    </w:p>
    <w:p>
      <w:pPr>
        <w:pStyle w:val="3"/>
        <w:spacing w:before="0" w:after="0" w:line="58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（三）预算项目绩效自评选例</w:t>
      </w:r>
    </w:p>
    <w:p>
      <w:pPr>
        <w:adjustRightInd w:val="0"/>
        <w:snapToGrid w:val="0"/>
        <w:spacing w:after="0" w:line="500" w:lineRule="exact"/>
        <w:ind w:firstLine="640" w:firstLineChars="200"/>
        <w:rPr>
          <w:rFonts w:ascii="仿宋" w:hAnsi="仿宋" w:eastAsia="仿宋" w:cs="仿宋"/>
          <w:sz w:val="32"/>
          <w:szCs w:val="32"/>
        </w:rPr>
      </w:pPr>
      <w:r>
        <w:rPr>
          <w:rFonts w:hint="eastAsia" w:ascii="仿宋" w:hAnsi="仿宋" w:eastAsia="仿宋" w:cs="仿宋"/>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w:t>
      </w:r>
      <w:r>
        <w:rPr>
          <w:rFonts w:hint="eastAsia" w:ascii="仿宋_GB2312" w:eastAsia="仿宋_GB2312" w:cs="DengXian-Regular"/>
          <w:sz w:val="32"/>
          <w:szCs w:val="32"/>
          <w:lang w:val="en-US" w:eastAsia="zh-CN"/>
        </w:rPr>
        <w:t>部门</w:t>
      </w:r>
      <w:r>
        <w:rPr>
          <w:rFonts w:hint="eastAsia" w:ascii="仿宋_GB2312" w:eastAsia="仿宋_GB2312" w:cs="DengXian-Regular"/>
          <w:sz w:val="32"/>
          <w:szCs w:val="32"/>
        </w:rPr>
        <w:t>2018年度机关运行经费支出</w:t>
      </w:r>
      <w:r>
        <w:rPr>
          <w:rFonts w:hint="eastAsia" w:ascii="仿宋_GB2312" w:eastAsia="仿宋_GB2312" w:cs="DengXian-Regular"/>
          <w:sz w:val="32"/>
          <w:szCs w:val="32"/>
          <w:lang w:val="en-US" w:eastAsia="zh-CN"/>
        </w:rPr>
        <w:t>131.59</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与</w:t>
      </w:r>
      <w:r>
        <w:rPr>
          <w:rFonts w:hint="eastAsia" w:ascii="仿宋_GB2312" w:eastAsia="仿宋_GB2312" w:cs="DengXian-Regular"/>
          <w:sz w:val="32"/>
          <w:szCs w:val="32"/>
        </w:rPr>
        <w:t>年初预算数</w:t>
      </w:r>
      <w:r>
        <w:rPr>
          <w:rFonts w:hint="eastAsia" w:ascii="仿宋_GB2312" w:eastAsia="仿宋_GB2312" w:cs="DengXian-Regular"/>
          <w:sz w:val="32"/>
          <w:szCs w:val="32"/>
          <w:lang w:val="en-US" w:eastAsia="zh-CN"/>
        </w:rPr>
        <w:t>相比无增减</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本部门2018年度政府采购支出总额0万元，从采购类型来看，</w:t>
      </w:r>
      <w:r>
        <w:rPr>
          <w:rFonts w:hint="eastAsia" w:ascii="仿宋" w:hAnsi="仿宋" w:eastAsia="仿宋" w:cs="仿宋"/>
          <w:color w:val="000000"/>
          <w:kern w:val="0"/>
          <w:sz w:val="32"/>
          <w:szCs w:val="32"/>
        </w:rPr>
        <w:t>政府采购货物支出0万元、政府采购工程支出0万元、政府采购服务支出0万元。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相比无增减</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相比无增减</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相比无增减</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1、本部门2018年度政府性基金、国有资本经营、政府采购无收支及结转结余情况，故政府性基金、国有资本经营、政府采购表以空表列示。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173" o:spid="_x0000_s1173" o:spt="203" style="position:absolute;left:0pt;margin-left:0.1pt;margin-top:39.95pt;height:43.95pt;width:301.85pt;mso-position-horizontal-relative:page;mso-position-vertical-relative:page;z-index:25169408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kTtUUwDAABFCQAADgAAAGRycy9lMm9Eb2MueG1s&#10;7VbNbtQwEL4j8Q6W7zQ/m+yfmlZLl1ZIhVYqiLPXcX4kxza2t9ly5sCRN0DixjMgHqfiNRg72e12&#10;qUQLghNaKWt7xvPzzXyT7B+uGo4umTa1FBmO9kKMmKAyr0WZ4devjp+MMTKWiJxwKViGr5jBhweP&#10;H+23aspiWUmeM43AiDDTVmW4slZNg8DQijXE7EnFBAgLqRtiYavLINekBesND+IwHAat1LnSkjJj&#10;4HTeCXFvUd/HoCyKmrK5pMuGCdtZ1YwTCymZqlYGH/hoi4JRe1YUhlnEMwyZWv8EJ7BeuGdwsE+m&#10;pSaqqmkfArlPCDs5NaQW4HRjak4sQUtd/2SqqamWRhZ2j8om6BLxiEAWUbiDzYmWS+VzKadtqTag&#10;Q6F2UP9ts/Tl5blGdQ6dAHUXpIGKf//6/vrjBwQHgE6ryikonWh1oc51f1B2O5fwqtCN+4dU0CrD&#10;T4aTcYrRVYYHoziKeoDZyiIK0sF4MEgmIKegkKbjaJh2FaAVlMndT9I08tfTeBhthM/6++M0GXaX&#10;o8HEhxesIwhcoJu4WgXNaW4QM3+G2EVFFPOFMA6MNWKTDWKfvlx/+4yiQYeYV9rAZaYGkLsDq7ty&#10;XSO1lWk08jhsMiVTpY09YbJBbpFhDV3um49cnhoLJQLVtYpzaySv8+Oac7/R5eKIa3RJgBHzifv5&#10;u3zZvJB5dzxOw9BXDgyZTt8bvWWIC9RmOE4TUEWUwCQogIGwbBR0kxElRoSXMGKo1d6DkC4GTzgX&#10;3ZyYqnPnzTrkwB0X8Oeq12HmVguZXwHiWnbkNYoe13D/lBh7TjSwFfzDPLNn8Ci4hKBkv8Kokvrd&#10;XedOH1oCpBi1wH4I+O2SaIYRfy6gWSZRkrhx4TdJOopho7cli22JWDZHEuCEzoXo/NLpW75eFlo2&#10;b2DszZxXEBFBwXcHTb85st1UgsFJ2Wzm1WBEKGJPxYWizrgrn5CzpZVF7ct8g04PGrS8Y+w/6H0H&#10;SD8t+t5PHtj7o1HP8/FkZ0qMB3HSszyKPaX+Ru/P5mEYz/u28y24psiDO/vW7Z4wXWs/DUfD6NhX&#10;zlQkZ92po9cv+fUgjtjVYuVn83+6PJQu/sUBb1c/fvovAff63t57et18/R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BeRO1RTAMAAEUJAAAOAAAAAAAAAAEAIAAAACoBAABkcnMvZTJvRG9j&#10;LnhtbFBLBQYAAAAABgAGAFkBAADoBgAAAAA=&#10;">
            <o:lock v:ext="edit" aspectratio="f"/>
            <v:rect id="矩形 13" o:spid="_x0000_s117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72"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w:pict>
          <v:group id="_x0000_s1177" o:spid="_x0000_s1177" o:spt="203" style="position:absolute;left:0pt;margin-left:-81.7pt;margin-top:41.65pt;height:43.95pt;width:264.85pt;mso-position-vertical-relative:page;z-index:25169510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pCWPRU8DAABKCQAADgAAAGRycy9lMm9Eb2MueG1s&#10;7VbJbtw4EL0HmH8geI+1tNQbLAcd99gYwJkYcIKc2RS1ABTJkGyrnXMOOeYPAswt3xDM5wTzGymS&#10;6sWOgdgzSE6DBtQkq1jLq1clHT/bdBxdM21aKQqcHMUYMUFl2Yq6wK9fnT2dYmQsESXhUrAC3zCD&#10;n5389uS4V3OWykbykmkERoSZ96rAjbVqHkWGNqwj5kgqJkBYSd0RC1tdR6UmPVjveJTG8TjqpS6V&#10;lpQZA6fLIMSDRf0Qg7KqWsqWkq47JmywqhknFlIyTasMPvHRVhWj9mVVGWYRLzBkav0TnMB65Z7R&#10;yTGZ15qopqVDCOQhIdzJqSOtAKc7U0tiCVrr9jtTXUu1NLKyR1R2UUjEIwJZJPEdbM61XCufSz3v&#10;a7UDHQp1B/V/bZb+eX2pUVsCE7IZRoJ0UPJ/vrz/+vEDcieAT6/qOaida3WlLvVwUIedS3lT6c79&#10;QzJoU+CnaTzLc4xuCpzHoxyWHmO2sYiCeDQaj/IZyKlTyKfJeFCgDVTKGcjyPAnX03GyE/4+3J/m&#10;2ThcTkazqbMdbUOIXKS7wHoF/DR70Mx/A+2qIYr5WhiHxha0HIg0gPbp89e//0LJKGDmtXaAmbkB&#10;7O5B675kt1AdpJpMPBC7VMlcaWPPmeyQWxRYA9M9Acn1hbEBla2Kc2skb8uzlnO/0fXqlGt0TaAr&#10;ljP383f5unshy3A8zePYtwf4NEHfQ33LEBeoL3CaZ6CKKIFpUEEXwrJTwCgjaowIr2HMUKu9ByFd&#10;DJ4QLrolMU1w580O1eQCPLnyBczcaiXLG4Bcy9DARtGzFu5fEGMviYaOBf8w0+xLeFRcQlByWGHU&#10;SP3uvnOnD5wAKUY9TAAI+O2aaIYR/0MAW2ZJloFZ6zdZPklhow8lq0OJWHenEuAE6kJ0fun0Ld8u&#10;Ky27NzD6Fs4riIig4DtAM2xObZhMMDwpWyy8GowJReyFuFLUGXflE3KxtrJqfZn36AygAeddz/4S&#10;8kOyt8mfPZL8k8nQ6dPZMIt35B+l2dDnSep76meQf7GM43Q58M5zcNsjj6b2rdtDxwRuP48n4+TM&#10;l840pGTh1PXXDxvsUU1iN6sNtNaeEf/3y0P7xb864BXrR9zwOeDe4Yd731/7T6CT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MMFAABbQ29udGVu&#10;dF9UeXBlc10ueG1sUEsBAhQACgAAAAAAh07iQAAAAAAAAAAAAAAAAAYAAAAAAAAAAAAQAAAApQQA&#10;AF9yZWxzL1BLAQIUABQAAAAIAIdO4kCKFGY80QAAAJQBAAALAAAAAAAAAAEAIAAAAMkEAABfcmVs&#10;cy8ucmVsc1BLAQIUAAoAAAAAAIdO4kAAAAAAAAAAAAAAAAAEAAAAAAAAAAAAEAAAAAAAAABkcnMv&#10;UEsBAhQAFAAAAAgAh07iQIWM/JvbAAAACwEAAA8AAAAAAAAAAQAgAAAAIgAAAGRycy9kb3ducmV2&#10;LnhtbFBLAQIUABQAAAAIAIdO4kCkJY9FTwMAAEoJAAAOAAAAAAAAAAEAIAAAACoBAABkcnMvZTJv&#10;RG9jLnhtbFBLBQYAAAAABgAGAFkBAADrBgAAAAA=&#10;">
            <o:lock v:ext="edit" aspectratio="f"/>
            <v:rect id="矩形 13" o:spid="_x0000_s117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7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w:pict>
          <v:group id="_x0000_s1180" o:spid="_x0000_s1180" o:spt="203" style="position:absolute;left:0pt;margin-left:-82.35pt;margin-top:41.65pt;height:43.95pt;width:264.85pt;mso-position-vertical-relative:page;z-index:25169612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pCWPRU8DAABKCQAADgAAAGRycy9lMm9Eb2MueG1s&#10;7VbJbtw4EL0HmH8geI+1tNQbLAcd99gYwJkYcIKc2RS1ABTJkGyrnXMOOeYPAswt3xDM5wTzGymS&#10;6sWOgdgzSE6DBtQkq1jLq1clHT/bdBxdM21aKQqcHMUYMUFl2Yq6wK9fnT2dYmQsESXhUrAC3zCD&#10;n5389uS4V3OWykbykmkERoSZ96rAjbVqHkWGNqwj5kgqJkBYSd0RC1tdR6UmPVjveJTG8TjqpS6V&#10;lpQZA6fLIMSDRf0Qg7KqWsqWkq47JmywqhknFlIyTasMPvHRVhWj9mVVGWYRLzBkav0TnMB65Z7R&#10;yTGZ15qopqVDCOQhIdzJqSOtAKc7U0tiCVrr9jtTXUu1NLKyR1R2UUjEIwJZJPEdbM61XCufSz3v&#10;a7UDHQp1B/V/bZb+eX2pUVsCE7IZRoJ0UPJ/vrz/+vEDcieAT6/qOaida3WlLvVwUIedS3lT6c79&#10;QzJoU+CnaTzLc4xuCpzHoxyWHmO2sYiCeDQaj/IZyKlTyKfJeFCgDVTKGcjyPAnX03GyE/4+3J/m&#10;2ThcTkazqbMdbUOIXKS7wHoF/DR70Mx/A+2qIYr5WhiHxha0HIg0gPbp89e//0LJKGDmtXaAmbkB&#10;7O5B675kt1AdpJpMPBC7VMlcaWPPmeyQWxRYA9M9Acn1hbEBla2Kc2skb8uzlnO/0fXqlGt0TaAr&#10;ljP383f5unshy3A8zePYtwf4NEHfQ33LEBeoL3CaZ6CKKIFpUEEXwrJTwCgjaowIr2HMUKu9ByFd&#10;DJ4QLrolMU1w580O1eQCPLnyBczcaiXLG4Bcy9DARtGzFu5fEGMviYaOBf8w0+xLeFRcQlByWGHU&#10;SP3uvnOnD5wAKUY9TAAI+O2aaIYR/0MAW2ZJloFZ6zdZPklhow8lq0OJWHenEuAE6kJ0fun0Ld8u&#10;Ky27NzD6Fs4riIig4DtAM2xObZhMMDwpWyy8GowJReyFuFLUGXflE3KxtrJqfZn36AygAeddz/4S&#10;8kOyt8mfPZL8k8nQ6dPZMIt35B+l2dDnSep76meQf7GM43Q58M5zcNsjj6b2rdtDxwRuP48n4+TM&#10;l840pGTh1PXXDxvsUU1iN6sNtNaeEf/3y0P7xb864BXrR9zwOeDe4Yd731/7T6CT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MMFAABbQ29udGVu&#10;dF9UeXBlc10ueG1sUEsBAhQACgAAAAAAh07iQAAAAAAAAAAAAAAAAAYAAAAAAAAAAAAQAAAApQQA&#10;AF9yZWxzL1BLAQIUABQAAAAIAIdO4kCKFGY80QAAAJQBAAALAAAAAAAAAAEAIAAAAMkEAABfcmVs&#10;cy8ucmVsc1BLAQIUAAoAAAAAAIdO4kAAAAAAAAAAAAAAAAAEAAAAAAAAAAAAEAAAAAAAAABkcnMv&#10;UEsBAhQAFAAAAAgAh07iQIWM/JvbAAAACwEAAA8AAAAAAAAAAQAgAAAAIgAAAGRycy9kb3ducmV2&#10;LnhtbFBLAQIUABQAAAAIAIdO4kCkJY9FTwMAAEoJAAAOAAAAAAAAAAEAIAAAACoBAABkcnMvZTJv&#10;RG9jLnhtbFBLBQYAAAAABgAGAFkBAADrBgAAAAA=&#10;">
            <o:lock v:ext="edit" aspectratio="f"/>
            <v:rect id="矩形 13" o:spid="_x0000_s1178"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79"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pict>
          <v:group id="_x0000_s1183" o:spid="_x0000_s1183" o:spt="203" style="position:absolute;left:0pt;margin-left:-81.05pt;margin-top:39.65pt;height:43.95pt;width:264.85pt;mso-position-vertical-relative:page;z-index:2516971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pCWPRU8DAABKCQAADgAAAGRycy9lMm9Eb2MueG1s&#10;7VbJbtw4EL0HmH8geI+1tNQbLAcd99gYwJkYcIKc2RS1ABTJkGyrnXMOOeYPAswt3xDM5wTzGymS&#10;6sWOgdgzSE6DBtQkq1jLq1clHT/bdBxdM21aKQqcHMUYMUFl2Yq6wK9fnT2dYmQsESXhUrAC3zCD&#10;n5389uS4V3OWykbykmkERoSZ96rAjbVqHkWGNqwj5kgqJkBYSd0RC1tdR6UmPVjveJTG8TjqpS6V&#10;lpQZA6fLIMSDRf0Qg7KqWsqWkq47JmywqhknFlIyTasMPvHRVhWj9mVVGWYRLzBkav0TnMB65Z7R&#10;yTGZ15qopqVDCOQhIdzJqSOtAKc7U0tiCVrr9jtTXUu1NLKyR1R2UUjEIwJZJPEdbM61XCufSz3v&#10;a7UDHQp1B/V/bZb+eX2pUVsCE7IZRoJ0UPJ/vrz/+vEDcieAT6/qOaida3WlLvVwUIedS3lT6c79&#10;QzJoU+CnaTzLc4xuCpzHoxyWHmO2sYiCeDQaj/IZyKlTyKfJeFCgDVTKGcjyPAnX03GyE/4+3J/m&#10;2ThcTkazqbMdbUOIXKS7wHoF/DR70Mx/A+2qIYr5WhiHxha0HIg0gPbp89e//0LJKGDmtXaAmbkB&#10;7O5B675kt1AdpJpMPBC7VMlcaWPPmeyQWxRYA9M9Acn1hbEBla2Kc2skb8uzlnO/0fXqlGt0TaAr&#10;ljP383f5unshy3A8zePYtwf4NEHfQ33LEBeoL3CaZ6CKKIFpUEEXwrJTwCgjaowIr2HMUKu9ByFd&#10;DJ4QLrolMU1w580O1eQCPLnyBczcaiXLG4Bcy9DARtGzFu5fEGMviYaOBf8w0+xLeFRcQlByWGHU&#10;SP3uvnOnD5wAKUY9TAAI+O2aaIYR/0MAW2ZJloFZ6zdZPklhow8lq0OJWHenEuAE6kJ0fun0Ld8u&#10;Ky27NzD6Fs4riIig4DtAM2xObZhMMDwpWyy8GowJReyFuFLUGXflE3KxtrJqfZn36AygAeddz/4S&#10;8kOyt8mfPZL8k8nQ6dPZMIt35B+l2dDnSep76meQf7GM43Q58M5zcNsjj6b2rdtDxwRuP48n4+TM&#10;l840pGTh1PXXDxvsUU1iN6sNtNaeEf/3y0P7xb864BXrR9zwOeDe4Yd731/7T6CT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MMFAABbQ29udGVu&#10;dF9UeXBlc10ueG1sUEsBAhQACgAAAAAAh07iQAAAAAAAAAAAAAAAAAYAAAAAAAAAAAAQAAAApQQA&#10;AF9yZWxzL1BLAQIUABQAAAAIAIdO4kCKFGY80QAAAJQBAAALAAAAAAAAAAEAIAAAAMkEAABfcmVs&#10;cy8ucmVsc1BLAQIUAAoAAAAAAIdO4kAAAAAAAAAAAAAAAAAEAAAAAAAAAAAAEAAAAAAAAABkcnMv&#10;UEsBAhQAFAAAAAgAh07iQIWM/JvbAAAACwEAAA8AAAAAAAAAAQAgAAAAIgAAAGRycy9kb3ducmV2&#10;LnhtbFBLAQIUABQAAAAIAIdO4kCkJY9FTwMAAEoJAAAOAAAAAAAAAAEAIAAAACoBAABkcnMvZTJv&#10;RG9jLnhtbFBLBQYAAAAABgAGAFkBAADrBgAAAAA=&#10;">
            <o:lock v:ext="edit" aspectratio="f"/>
            <v:rect id="矩形 13" o:spid="_x0000_s1181"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82"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4"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85BAA1E-F0CF-43BB-827A-7E3A66A3C07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B2354B7-BF6C-4328-9CB9-12FEA45A5C59}"/>
  </w:font>
  <w:font w:name="Cambria">
    <w:panose1 w:val="02040503050406030204"/>
    <w:charset w:val="00"/>
    <w:family w:val="roman"/>
    <w:pitch w:val="default"/>
    <w:sig w:usb0="E00006FF" w:usb1="420024FF" w:usb2="02000000" w:usb3="00000000" w:csb0="2000019F" w:csb1="00000000"/>
    <w:embedRegular r:id="rId3" w:fontKey="{6FBBA741-37D3-4AC1-8771-0E0692E3AFAF}"/>
  </w:font>
  <w:font w:name="楷体">
    <w:panose1 w:val="02010609060101010101"/>
    <w:charset w:val="86"/>
    <w:family w:val="modern"/>
    <w:pitch w:val="default"/>
    <w:sig w:usb0="800002BF" w:usb1="38CF7CFA" w:usb2="00000016" w:usb3="00000000" w:csb0="00040001" w:csb1="00000000"/>
    <w:embedRegular r:id="rId4" w:fontKey="{27B392FF-6AF6-47FA-9BEC-39427B495862}"/>
  </w:font>
  <w:font w:name="楷体_GB2312">
    <w:panose1 w:val="02010609030101010101"/>
    <w:charset w:val="86"/>
    <w:family w:val="modern"/>
    <w:pitch w:val="default"/>
    <w:sig w:usb0="00000001" w:usb1="080E0000" w:usb2="00000000" w:usb3="00000000" w:csb0="00040000" w:csb1="00000000"/>
    <w:embedRegular r:id="rId5" w:fontKey="{29693AEC-2452-44B3-B2F4-76E4F144DC39}"/>
  </w:font>
  <w:font w:name="仿宋_GB2312">
    <w:panose1 w:val="02010609030101010101"/>
    <w:charset w:val="86"/>
    <w:family w:val="modern"/>
    <w:pitch w:val="default"/>
    <w:sig w:usb0="00000001" w:usb1="080E0000" w:usb2="00000000" w:usb3="00000000" w:csb0="00040000" w:csb1="00000000"/>
    <w:embedRegular r:id="rId6" w:fontKey="{8E6EBE63-7234-408A-9A4F-2DC977E8960E}"/>
  </w:font>
  <w:font w:name="ArialUnicodeMS">
    <w:altName w:val="Malgun Gothic"/>
    <w:panose1 w:val="00000000000000000000"/>
    <w:charset w:val="81"/>
    <w:family w:val="auto"/>
    <w:pitch w:val="default"/>
    <w:sig w:usb0="00000000" w:usb1="00000000" w:usb2="00000010" w:usb3="00000000" w:csb0="00080001" w:csb1="00000000"/>
    <w:embedRegular r:id="rId7" w:fontKey="{7FA58CEE-6297-45A7-87E8-D94D26B094B0}"/>
  </w:font>
  <w:font w:name="方正书宋_GBK">
    <w:altName w:val="宋体"/>
    <w:panose1 w:val="00000000000000000000"/>
    <w:charset w:val="00"/>
    <w:family w:val="auto"/>
    <w:pitch w:val="default"/>
    <w:sig w:usb0="00000000" w:usb1="00000000" w:usb2="00000000" w:usb3="00000000" w:csb0="00040001" w:csb1="00000000"/>
    <w:embedRegular r:id="rId8" w:fontKey="{99A37DDB-0BC6-4880-85E5-3F753357CC97}"/>
  </w:font>
  <w:font w:name="MS-UIGothic,Bold">
    <w:altName w:val="Malgun Gothic"/>
    <w:panose1 w:val="00000000000000000000"/>
    <w:charset w:val="81"/>
    <w:family w:val="auto"/>
    <w:pitch w:val="default"/>
    <w:sig w:usb0="00000000" w:usb1="00000000" w:usb2="00000010" w:usb3="00000000" w:csb0="00080000" w:csb1="00000000"/>
    <w:embedRegular r:id="rId9" w:fontKey="{760E22B3-5A5F-488B-8A22-38C2133DD1E9}"/>
  </w:font>
  <w:font w:name="DengXian-Regular">
    <w:altName w:val="宋体"/>
    <w:panose1 w:val="00000000000000000000"/>
    <w:charset w:val="86"/>
    <w:family w:val="auto"/>
    <w:pitch w:val="default"/>
    <w:sig w:usb0="00000000" w:usb1="00000000" w:usb2="00000010" w:usb3="00000000" w:csb0="00040001" w:csb1="00000000"/>
    <w:embedRegular r:id="rId10" w:fontKey="{152B3B04-4D21-4082-80D0-38EFE44D10E2}"/>
  </w:font>
  <w:font w:name="DengXian-Bold">
    <w:altName w:val="宋体"/>
    <w:panose1 w:val="00000000000000000000"/>
    <w:charset w:val="86"/>
    <w:family w:val="auto"/>
    <w:pitch w:val="default"/>
    <w:sig w:usb0="00000000" w:usb1="00000000" w:usb2="00000010" w:usb3="00000000" w:csb0="00040001" w:csb1="00000000"/>
    <w:embedRegular r:id="rId11" w:fontKey="{88DB6C62-12E1-4C2C-84ED-B4290FB24026}"/>
  </w:font>
  <w:font w:name="仿宋">
    <w:panose1 w:val="02010609060101010101"/>
    <w:charset w:val="86"/>
    <w:family w:val="modern"/>
    <w:pitch w:val="default"/>
    <w:sig w:usb0="800002BF" w:usb1="38CF7CFA" w:usb2="00000016" w:usb3="00000000" w:csb0="00040001" w:csb1="00000000"/>
    <w:embedRegular r:id="rId12" w:fontKey="{A5405EB0-A244-4042-A5E2-2CC3863FA7BD}"/>
  </w:font>
  <w:font w:name="TimesNewRomanPSMT">
    <w:altName w:val="Arial"/>
    <w:panose1 w:val="00000000000000000000"/>
    <w:charset w:val="00"/>
    <w:family w:val="swiss"/>
    <w:pitch w:val="default"/>
    <w:sig w:usb0="00000000" w:usb1="00000000" w:usb2="00000000" w:usb3="00000000" w:csb0="00000001"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1F54A4"/>
    <w:multiLevelType w:val="singleLevel"/>
    <w:tmpl w:val="DD1F54A4"/>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dhYzIyNzNhZjUwNWVhZGQxMzQxYTM1ZDQwYmVjNjg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223577F"/>
    <w:rsid w:val="025464EC"/>
    <w:rsid w:val="04073F84"/>
    <w:rsid w:val="059874CA"/>
    <w:rsid w:val="08C253EC"/>
    <w:rsid w:val="0B171325"/>
    <w:rsid w:val="0B60750A"/>
    <w:rsid w:val="0CCB4ED7"/>
    <w:rsid w:val="10626B28"/>
    <w:rsid w:val="10686488"/>
    <w:rsid w:val="10DF728A"/>
    <w:rsid w:val="1264200E"/>
    <w:rsid w:val="13385FCC"/>
    <w:rsid w:val="141C5B77"/>
    <w:rsid w:val="18D8339D"/>
    <w:rsid w:val="197F71EC"/>
    <w:rsid w:val="1A21388F"/>
    <w:rsid w:val="1A570D2F"/>
    <w:rsid w:val="1E0C32A1"/>
    <w:rsid w:val="1F293732"/>
    <w:rsid w:val="1F465375"/>
    <w:rsid w:val="28FB0B8D"/>
    <w:rsid w:val="2A9870FC"/>
    <w:rsid w:val="2CE41178"/>
    <w:rsid w:val="2D2B7942"/>
    <w:rsid w:val="2D46481D"/>
    <w:rsid w:val="2E733B28"/>
    <w:rsid w:val="2F050EE0"/>
    <w:rsid w:val="31717FC0"/>
    <w:rsid w:val="31852B5A"/>
    <w:rsid w:val="32D01238"/>
    <w:rsid w:val="3AAC5142"/>
    <w:rsid w:val="3BC745FF"/>
    <w:rsid w:val="3DFC59A8"/>
    <w:rsid w:val="3ECF245E"/>
    <w:rsid w:val="3FB96314"/>
    <w:rsid w:val="43DC2337"/>
    <w:rsid w:val="45A61E25"/>
    <w:rsid w:val="48AA0A2B"/>
    <w:rsid w:val="4956643A"/>
    <w:rsid w:val="4BC845CE"/>
    <w:rsid w:val="4C6F5C1A"/>
    <w:rsid w:val="51BA71A2"/>
    <w:rsid w:val="51D657CC"/>
    <w:rsid w:val="52594B12"/>
    <w:rsid w:val="53A44FAF"/>
    <w:rsid w:val="594329EC"/>
    <w:rsid w:val="5BEE1540"/>
    <w:rsid w:val="5CA37228"/>
    <w:rsid w:val="5DE61A5D"/>
    <w:rsid w:val="61D8781F"/>
    <w:rsid w:val="63C04243"/>
    <w:rsid w:val="649C01C7"/>
    <w:rsid w:val="6871416E"/>
    <w:rsid w:val="690613B6"/>
    <w:rsid w:val="699A3F60"/>
    <w:rsid w:val="6A3B24E8"/>
    <w:rsid w:val="6BB6081B"/>
    <w:rsid w:val="710C3D2F"/>
    <w:rsid w:val="711D7C79"/>
    <w:rsid w:val="71B83056"/>
    <w:rsid w:val="72902E62"/>
    <w:rsid w:val="73C61104"/>
    <w:rsid w:val="776452EA"/>
    <w:rsid w:val="79883A5F"/>
    <w:rsid w:val="79C01F29"/>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3.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6.jpeg"/><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image" Target="media/image5.png"/><Relationship Id="rId10" Type="http://schemas.openxmlformats.org/officeDocument/2006/relationships/chart" Target="charts/chart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决算支出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99.11</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0</a:t>
                    </a:r>
                    <a:r>
                      <a:rPr lang="en-US" altLang="zh-CN"/>
                      <a:t>.09</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3"/>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0.09</a:t>
                    </a:r>
                    <a:r>
                      <a:t>%</a:t>
                    </a:r>
                  </a:p>
                </c:rich>
              </c:tx>
              <c:dLblPos val="ctr"/>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strCache>
            </c:strRef>
          </c:cat>
          <c:val>
            <c:numRef>
              <c:f>Sheet1!$B$2:$B$5</c:f>
              <c:numCache>
                <c:formatCode>General</c:formatCode>
                <c:ptCount val="4"/>
                <c:pt idx="0">
                  <c:v>99.11</c:v>
                </c:pt>
                <c:pt idx="1">
                  <c:v>0.09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696526722020816"/>
          <c:y val="0.0284653465346535"/>
          <c:w val="0.899943509207999"/>
          <c:h val="0.668324372759857"/>
        </c:manualLayout>
      </c:layout>
      <c:barChart>
        <c:barDir val="col"/>
        <c:grouping val="clustered"/>
        <c:varyColors val="0"/>
        <c:ser>
          <c:idx val="0"/>
          <c:order val="0"/>
          <c:tx>
            <c:strRef>
              <c:f>Sheet1!$A$1</c:f>
              <c:strCache>
                <c:ptCount val="1"/>
                <c:pt idx="0">
                  <c:v>预算数</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Sheet1!#REF!</c:f>
              <c:numCache>
                <c:ptCount val="0"/>
              </c:numCache>
            </c:numRef>
          </c:cat>
          <c:val>
            <c:numRef>
              <c:f>Sheet1!$A$2:$A$5</c:f>
              <c:numCache>
                <c:formatCode>General</c:formatCode>
                <c:ptCount val="4"/>
                <c:pt idx="0">
                  <c:v>5882.27</c:v>
                </c:pt>
              </c:numCache>
            </c:numRef>
          </c:val>
        </c:ser>
        <c:ser>
          <c:idx val="1"/>
          <c:order val="1"/>
          <c:tx>
            <c:strRef>
              <c:f>Sheet1!$B$1</c:f>
              <c:strCache>
                <c:ptCount val="1"/>
                <c:pt idx="0">
                  <c:v>决算数</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Sheet1!#REF!</c:f>
              <c:numCache>
                <c:ptCount val="0"/>
              </c:numCache>
            </c:numRef>
          </c:cat>
          <c:val>
            <c:numRef>
              <c:f>Sheet1!$B$2:$B$5</c:f>
              <c:numCache>
                <c:formatCode>General</c:formatCode>
                <c:ptCount val="4"/>
                <c:pt idx="0">
                  <c:v>5845.05</c:v>
                </c:pt>
              </c:numCache>
            </c:numRef>
          </c:val>
        </c:ser>
        <c:dLbls>
          <c:showLegendKey val="0"/>
          <c:showVal val="1"/>
          <c:showCatName val="0"/>
          <c:showSerName val="0"/>
          <c:showPercent val="0"/>
          <c:showBubbleSize val="0"/>
        </c:dLbls>
        <c:gapWidth val="150"/>
        <c:overlap val="0"/>
        <c:axId val="918607022"/>
        <c:axId val="883302851"/>
      </c:barChart>
      <c:lineChart>
        <c:grouping val="standard"/>
        <c:varyColors val="0"/>
        <c:ser>
          <c:idx val="2"/>
          <c:order val="2"/>
          <c:tx>
            <c:strRef>
              <c:f>Sheet1!#REF!</c:f>
              <c:strCache>
                <c:ptCount val="1"/>
                <c:pt idx="0">
                  <c:v/>
                </c:pt>
              </c:strCache>
            </c:strRef>
          </c:tx>
          <c:spPr>
            <a:ln w="28575" cap="rnd">
              <a:solidFill>
                <a:schemeClr val="accent3"/>
              </a:solidFill>
              <a:round/>
            </a:ln>
            <a:effectLst/>
          </c:spPr>
          <c:marker>
            <c:symbol val="none"/>
          </c:marker>
          <c:dLbls>
            <c:delete val="1"/>
          </c:dLbls>
          <c:cat>
            <c:numRef>
              <c:f>Sheet1!#REF!</c:f>
              <c:numCache>
                <c:ptCount val="0"/>
              </c:numCache>
            </c:numRef>
          </c:cat>
          <c:val>
            <c:numRef>
              <c:f>Sheet1!#REF!</c:f>
              <c:numCache>
                <c:formatCode>General</c:formatCode>
                <c:ptCount val="1"/>
                <c:pt idx="0">
                  <c:v>1</c:v>
                </c:pt>
              </c:numCache>
            </c:numRef>
          </c:val>
          <c:smooth val="0"/>
        </c:ser>
        <c:dLbls>
          <c:showLegendKey val="0"/>
          <c:showVal val="0"/>
          <c:showCatName val="0"/>
          <c:showSerName val="0"/>
          <c:showPercent val="0"/>
          <c:showBubbleSize val="0"/>
        </c:dLbls>
        <c:marker val="0"/>
        <c:smooth val="0"/>
        <c:axId val="918607022"/>
        <c:axId val="883302851"/>
      </c:lineChart>
      <c:catAx>
        <c:axId val="91860702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3302851"/>
        <c:crosses val="autoZero"/>
        <c:auto val="1"/>
        <c:lblAlgn val="ctr"/>
        <c:lblOffset val="100"/>
        <c:noMultiLvlLbl val="0"/>
      </c:catAx>
      <c:valAx>
        <c:axId val="8833028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8607022"/>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公共服务</c:v>
                </c:pt>
                <c:pt idx="1">
                  <c:v>教育</c:v>
                </c:pt>
                <c:pt idx="2">
                  <c:v>社会保障和就业</c:v>
                </c:pt>
                <c:pt idx="3">
                  <c:v>农林水</c:v>
                </c:pt>
              </c:strCache>
            </c:strRef>
          </c:cat>
          <c:val>
            <c:numRef>
              <c:f>Sheet1!$B$2:$B$5</c:f>
              <c:numCache>
                <c:formatCode>General</c:formatCode>
                <c:ptCount val="4"/>
                <c:pt idx="0">
                  <c:v>977.92</c:v>
                </c:pt>
                <c:pt idx="1">
                  <c:v>4025.36</c:v>
                </c:pt>
                <c:pt idx="2">
                  <c:v>836.77</c:v>
                </c:pt>
                <c:pt idx="3">
                  <c:v>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625625"/>
          <c:y val="0.934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129"/>
    <customShpInfo spid="_x0000_s1130"/>
    <customShpInfo spid="_x0000_s1131"/>
    <customShpInfo spid="_x0000_s1126"/>
    <customShpInfo spid="_x0000_s1127"/>
    <customShpInfo spid="_x0000_s1128"/>
    <customShpInfo spid="_x0000_s1117"/>
    <customShpInfo spid="_x0000_s1132"/>
    <customShpInfo spid="_x0000_s1133"/>
    <customShpInfo spid="_x0000_s1134"/>
    <customShpInfo spid="_x0000_s1113"/>
    <customShpInfo spid="_x0000_s1141"/>
    <customShpInfo spid="_x0000_s1142"/>
    <customShpInfo spid="_x0000_s1143"/>
    <customShpInfo spid="_x0000_s1138"/>
    <customShpInfo spid="_x0000_s1139"/>
    <customShpInfo spid="_x0000_s1140"/>
    <customShpInfo spid="_x0000_s1147"/>
    <customShpInfo spid="_x0000_s1148"/>
    <customShpInfo spid="_x0000_s1149"/>
    <customShpInfo spid="_x0000_s1144"/>
    <customShpInfo spid="_x0000_s1145"/>
    <customShpInfo spid="_x0000_s1146"/>
    <customShpInfo spid="_x0000_s1135"/>
    <customShpInfo spid="_x0000_s1136"/>
    <customShpInfo spid="_x0000_s1137"/>
    <customShpInfo spid="_x0000_s1082"/>
    <customShpInfo spid="_x0000_s1150"/>
    <customShpInfo spid="_x0000_s1151"/>
    <customShpInfo spid="_x0000_s1152"/>
    <customShpInfo spid="_x0000_s1078"/>
    <customShpInfo spid="_x0000_s1077"/>
    <customShpInfo spid="_x0000_s1076"/>
    <customShpInfo spid="_x0000_s1075"/>
    <customShpInfo spid="_x0000_s1074"/>
    <customShpInfo spid="_x0000_s1073"/>
    <customShpInfo spid="_x0000_s1153"/>
    <customShpInfo spid="_x0000_s1154"/>
    <customShpInfo spid="_x0000_s1155"/>
    <customShpInfo spid="_x0000_s1156"/>
    <customShpInfo spid="_x0000_s1157"/>
    <customShpInfo spid="_x0000_s1158"/>
    <customShpInfo spid="_x0000_s1159"/>
    <customShpInfo spid="_x0000_s1160"/>
    <customShpInfo spid="_x0000_s1161"/>
    <customShpInfo spid="_x0000_s1057"/>
    <customShpInfo spid="_x0000_s1056"/>
    <customShpInfo spid="_x0000_s1055"/>
    <customShpInfo spid="_x0000_s1162"/>
    <customShpInfo spid="_x0000_s1163"/>
    <customShpInfo spid="_x0000_s1164"/>
    <customShpInfo spid="_x0000_s1048"/>
    <customShpInfo spid="_x0000_s1047"/>
    <customShpInfo spid="_x0000_s1046"/>
    <customShpInfo spid="_x0000_s1165"/>
    <customShpInfo spid="_x0000_s1166"/>
    <customShpInfo spid="_x0000_s1167"/>
    <customShpInfo spid="_x0000_s1168"/>
    <customShpInfo spid="_x0000_s1169"/>
    <customShpInfo spid="_x0000_s1170"/>
    <customShpInfo spid="_x0000_s1171"/>
    <customShpInfo spid="_x0000_s1172"/>
    <customShpInfo spid="_x0000_s1173"/>
    <customShpInfo spid="_x0000_s1036"/>
    <customShpInfo spid="_x0000_s1175"/>
    <customShpInfo spid="_x0000_s1176"/>
    <customShpInfo spid="_x0000_s1177"/>
    <customShpInfo spid="_x0000_s1178"/>
    <customShpInfo spid="_x0000_s1179"/>
    <customShpInfo spid="_x0000_s1180"/>
    <customShpInfo spid="_x0000_s1181"/>
    <customShpInfo spid="_x0000_s1182"/>
    <customShpInfo spid="_x0000_s1183"/>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94ECB2-1DAF-4240-AB65-51141F4A8E8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24</Pages>
  <Words>5436</Words>
  <Characters>5753</Characters>
  <Lines>46</Lines>
  <Paragraphs>13</Paragraphs>
  <TotalTime>1</TotalTime>
  <ScaleCrop>false</ScaleCrop>
  <LinksUpToDate>false</LinksUpToDate>
  <CharactersWithSpaces>5782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韩小木</cp:lastModifiedBy>
  <cp:lastPrinted>2019-08-02T01:01:00Z</cp:lastPrinted>
  <dcterms:modified xsi:type="dcterms:W3CDTF">2023-06-11T09:08:58Z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59473D1B3B194B519A37BEBB212A2FFA</vt:lpwstr>
  </property>
</Properties>
</file>