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r>
        <w:pict>
          <v:shape id="图片 7" o:spid="_x0000_s1026" o:spt="75" alt="wc ga" type="#_x0000_t75" style="position:absolute;left:0pt;margin-left:-78.75pt;margin-top:-106.7pt;height:850.15pt;width:596.6pt;z-index:-251674624;mso-width-relative:page;mso-height-relative:page;" filled="f" o:preferrelative="t" stroked="f" coordsize="21600,21600">
            <v:path/>
            <v:fill on="f" focussize="0,0"/>
            <v:stroke on="f" joinstyle="miter"/>
            <v:imagedata r:id="rId4" o:title=""/>
            <o:lock v:ext="edit" aspectratio="t"/>
          </v:shape>
        </w:pict>
      </w:r>
    </w:p>
    <w:p>
      <w:pPr>
        <w:widowControl/>
        <w:jc w:val="center"/>
        <w:rPr>
          <w:rFonts w:ascii="黑体" w:hAnsi="宋体" w:eastAsia="黑体"/>
          <w:color w:val="002060"/>
          <w:sz w:val="72"/>
          <w:szCs w:val="72"/>
        </w:rPr>
      </w:pPr>
      <w:r>
        <w:pict>
          <v:shape id="_x0000_s1027" o:spid="_x0000_s1027" o:spt="202" type="#_x0000_t202" style="position:absolute;left:0pt;margin-left:-83.1pt;margin-top:43.25pt;height:166.25pt;width:596.2pt;z-index:251642880;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藁城区红十字会</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v:textbox>
          </v:shape>
        </w:pic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r>
        <w:rPr>
          <w:rFonts w:hint="eastAsia" w:ascii="楷体" w:hAnsi="楷体" w:eastAsia="楷体" w:cs="楷体"/>
          <w:b/>
          <w:sz w:val="40"/>
          <w:szCs w:val="40"/>
        </w:rPr>
        <w:t>二〇一九年十月二十九日</w:t>
      </w:r>
    </w:p>
    <w:p>
      <w:pPr>
        <w:widowControl/>
        <w:spacing w:after="0" w:line="600" w:lineRule="exact"/>
        <w:ind w:firstLine="880" w:firstLineChars="200"/>
        <w:jc w:val="left"/>
        <w:rPr>
          <w:rFonts w:ascii="楷体" w:hAnsi="楷体" w:eastAsia="楷体" w:cs="楷体"/>
          <w:sz w:val="32"/>
          <w:szCs w:val="32"/>
          <w:highlight w:val="yellow"/>
        </w:rPr>
      </w:pPr>
      <w:r>
        <w:rPr>
          <w:rFonts w:ascii="黑体" w:hAnsi="黑体" w:eastAsia="黑体" w:cs="黑体"/>
          <w:sz w:val="44"/>
          <w:szCs w:val="44"/>
        </w:rPr>
        <w:br w:type="page"/>
      </w:r>
    </w:p>
    <w:p>
      <w:pPr>
        <w:spacing w:beforeLines="200" w:after="0" w:line="1000" w:lineRule="exact"/>
        <w:jc w:val="center"/>
        <w:rPr>
          <w:rFonts w:ascii="黑体" w:eastAsia="黑体"/>
          <w:sz w:val="48"/>
          <w:szCs w:val="48"/>
        </w:rPr>
      </w:pPr>
      <w:r>
        <w:pict>
          <v:group id="_x0000_s1028" o:spid="_x0000_s1028" o:spt="203" style="position:absolute;left:0pt;margin-left:-80.8pt;margin-top:39.95pt;height:46.7pt;width:250.05pt;mso-position-vertical-relative:page;z-index:251658240;mso-width-relative:page;mso-height-relative:page;" coordorigin="45,526" coordsize="85,13982" o:allowoverlap="f">
            <o:lock v:ext="edit"/>
            <v:rect id="矩形 13" o:spid="_x0000_s1029" o:spt="1" style="position:absolute;left:45;top:526;height:11;width:85;v-text-anchor:middle;" fillcolor="#D9D9D9" filled="t" stroked="f" coordsize="21600,21600">
              <v:path/>
              <v:fill on="t" focussize="0,0"/>
              <v:stroke on="f" weight="2pt"/>
              <v:imagedata o:title=""/>
              <o:lock v:ext="edit"/>
            </v:rect>
            <v:rect id="矩形 14" o:spid="_x0000_s1030"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6"/>
                        <w:szCs w:val="36"/>
                      </w:rPr>
                    </w:pPr>
                    <w:r>
                      <w:rPr>
                        <w:rFonts w:ascii="楷体" w:hAnsi="楷体" w:eastAsia="楷体" w:cs="楷体"/>
                        <w:b/>
                        <w:bCs/>
                        <w:color w:val="FDEFBE"/>
                        <w:kern w:val="0"/>
                        <w:sz w:val="36"/>
                        <w:szCs w:val="36"/>
                      </w:rPr>
                      <w:t>2018</w:t>
                    </w:r>
                    <w:r>
                      <w:rPr>
                        <w:rFonts w:hint="eastAsia" w:ascii="楷体" w:hAnsi="楷体" w:eastAsia="楷体" w:cs="楷体"/>
                        <w:b/>
                        <w:bCs/>
                        <w:color w:val="FDEFBE"/>
                        <w:kern w:val="0"/>
                        <w:sz w:val="36"/>
                        <w:szCs w:val="36"/>
                      </w:rPr>
                      <w:t>年度部门决算</w:t>
                    </w:r>
                    <w:r>
                      <w:rPr>
                        <w:rFonts w:hint="eastAsia" w:ascii="宋体" w:hAnsi="宋体" w:cs="宋体"/>
                        <w:b/>
                        <w:bCs/>
                        <w:color w:val="FDEFBE"/>
                        <w:kern w:val="0"/>
                        <w:sz w:val="36"/>
                        <w:szCs w:val="36"/>
                      </w:rPr>
                      <w:t>☞</w:t>
                    </w:r>
                    <w:r>
                      <w:rPr>
                        <w:rFonts w:hint="eastAsia" w:ascii="楷体" w:hAnsi="楷体" w:eastAsia="楷体" w:cs="楷体"/>
                        <w:b/>
                        <w:bCs/>
                        <w:color w:val="FDEFBE"/>
                        <w:kern w:val="0"/>
                        <w:sz w:val="36"/>
                        <w:szCs w:val="36"/>
                      </w:rPr>
                      <w:t>目</w:t>
                    </w:r>
                    <w:r>
                      <w:rPr>
                        <w:rFonts w:ascii="楷体" w:hAnsi="楷体" w:eastAsia="楷体" w:cs="楷体"/>
                        <w:b/>
                        <w:bCs/>
                        <w:color w:val="FDEFBE"/>
                        <w:kern w:val="0"/>
                        <w:sz w:val="36"/>
                        <w:szCs w:val="36"/>
                      </w:rPr>
                      <w:t xml:space="preserve"> </w:t>
                    </w:r>
                    <w:r>
                      <w:rPr>
                        <w:rFonts w:hint="eastAsia" w:ascii="楷体" w:hAnsi="楷体" w:eastAsia="楷体" w:cs="楷体"/>
                        <w:b/>
                        <w:bCs/>
                        <w:color w:val="FDEFBE"/>
                        <w:kern w:val="0"/>
                        <w:sz w:val="36"/>
                        <w:szCs w:val="36"/>
                      </w:rPr>
                      <w:t>录</w:t>
                    </w:r>
                  </w:p>
                  <w:p>
                    <w:pPr>
                      <w:jc w:val="center"/>
                    </w:pPr>
                  </w:p>
                </w:txbxContent>
              </v:textbox>
            </v:rect>
            <w10:anchorlock/>
          </v:group>
        </w:pict>
      </w:r>
      <w:r>
        <w:rPr>
          <w:rFonts w:hint="eastAsia" w:ascii="黑体" w:eastAsia="黑体"/>
          <w:sz w:val="48"/>
          <w:szCs w:val="48"/>
        </w:rPr>
        <w:t>目</w:t>
      </w:r>
      <w:r>
        <w:rPr>
          <w:rFonts w:ascii="黑体" w:eastAsia="黑体"/>
          <w:sz w:val="48"/>
          <w:szCs w:val="48"/>
        </w:rPr>
        <w:t xml:space="preserve">    </w:t>
      </w:r>
      <w:r>
        <w:rPr>
          <w:rFonts w:hint="eastAsia" w:ascii="黑体" w:eastAsia="黑体"/>
          <w:sz w:val="48"/>
          <w:szCs w:val="48"/>
        </w:rPr>
        <w:t>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w:t>
      </w:r>
      <w:r>
        <w:rPr>
          <w:rFonts w:eastAsia="黑体"/>
          <w:sz w:val="32"/>
          <w:szCs w:val="32"/>
        </w:rPr>
        <w:t xml:space="preserve">   </w:t>
      </w:r>
      <w:r>
        <w:rPr>
          <w:rFonts w:hint="eastAsia" w:eastAsia="黑体"/>
          <w:sz w:val="32"/>
          <w:szCs w:val="32"/>
        </w:rPr>
        <w:t>部门概况</w:t>
      </w:r>
      <w:r>
        <w:rPr>
          <w:rFonts w:eastAsia="仿宋_GB2312"/>
          <w:sz w:val="24"/>
          <w:szCs w:val="32"/>
        </w:rPr>
        <w:t xml:space="preserve"> </w:t>
      </w:r>
    </w:p>
    <w:p>
      <w:pPr>
        <w:widowControl/>
        <w:spacing w:line="580" w:lineRule="exact"/>
        <w:ind w:firstLine="1273" w:firstLineChars="398"/>
        <w:rPr>
          <w:rFonts w:eastAsia="仿宋_GB2312"/>
          <w:sz w:val="32"/>
          <w:szCs w:val="32"/>
        </w:rPr>
      </w:pPr>
      <w:r>
        <w:rPr>
          <w:rFonts w:hint="eastAsia" w:eastAsia="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sz w:val="32"/>
          <w:szCs w:val="32"/>
        </w:rPr>
        <w:t>二、机构设置</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hint="eastAsia" w:eastAsia="黑体"/>
          <w:sz w:val="32"/>
          <w:szCs w:val="32"/>
        </w:rPr>
        <w:t>第三部分</w:t>
      </w:r>
      <w:r>
        <w:rPr>
          <w:rFonts w:eastAsia="黑体"/>
          <w:sz w:val="32"/>
          <w:szCs w:val="32"/>
        </w:rPr>
        <w:t xml:space="preserve">  </w:t>
      </w:r>
      <w:r>
        <w:rPr>
          <w:rFonts w:hint="eastAsia" w:eastAsia="黑体"/>
          <w:sz w:val="32"/>
          <w:szCs w:val="32"/>
        </w:rPr>
        <w:t>部门</w:t>
      </w:r>
      <w:r>
        <w:rPr>
          <w:rFonts w:eastAsia="黑体"/>
          <w:sz w:val="32"/>
          <w:szCs w:val="32"/>
        </w:rPr>
        <w:t>2018</w:t>
      </w:r>
      <w:r>
        <w:rPr>
          <w:rFonts w:hint="eastAsia" w:eastAsia="黑体"/>
          <w:sz w:val="32"/>
          <w:szCs w:val="32"/>
        </w:rPr>
        <w:t>年部门决算情况说明</w:t>
      </w:r>
      <w:r>
        <w:pict>
          <v:group id="_x0000_s1031" o:spid="_x0000_s1031" o:spt="203" style="position:absolute;left:0pt;margin-left:-80.8pt;margin-top:38.95pt;height:46.7pt;width:222.8pt;mso-position-vertical-relative:page;z-index:251657216;mso-width-relative:page;mso-height-relative:page;" coordorigin="45,526" coordsize="85,13982">
            <o:lock v:ext="edit"/>
            <v:rect id="矩形 13" o:spid="_x0000_s1032" o:spt="1" style="position:absolute;left:45;top:526;height:11;width:85;v-text-anchor:middle;" fillcolor="#D9D9D9" filled="t" stroked="f" coordsize="21600,21600">
              <v:path/>
              <v:fill on="t" focussize="0,0"/>
              <v:stroke on="f" weight="2pt"/>
              <v:imagedata o:title=""/>
              <o:lock v:ext="edit"/>
            </v:rect>
            <v:rect id="矩形 14" o:spid="_x0000_s1033"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目</w:t>
                    </w:r>
                    <w:r>
                      <w:rPr>
                        <w:rFonts w:ascii="楷体" w:hAnsi="楷体" w:eastAsia="楷体" w:cs="楷体"/>
                        <w:b/>
                        <w:bCs/>
                        <w:color w:val="FDEFBE"/>
                        <w:kern w:val="0"/>
                        <w:sz w:val="32"/>
                        <w:szCs w:val="32"/>
                      </w:rPr>
                      <w:t xml:space="preserve"> </w:t>
                    </w:r>
                    <w:r>
                      <w:rPr>
                        <w:rFonts w:hint="eastAsia" w:ascii="楷体" w:hAnsi="楷体" w:eastAsia="楷体" w:cs="楷体"/>
                        <w:b/>
                        <w:bCs/>
                        <w:color w:val="FDEFBE"/>
                        <w:kern w:val="0"/>
                        <w:sz w:val="32"/>
                        <w:szCs w:val="32"/>
                      </w:rPr>
                      <w:t>录</w:t>
                    </w:r>
                  </w:p>
                  <w:p>
                    <w:pPr>
                      <w:jc w:val="center"/>
                    </w:pPr>
                  </w:p>
                </w:txbxContent>
              </v:textbox>
            </v:rect>
            <w10:anchorlock/>
          </v:group>
        </w:pic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firstLine="640" w:firstLineChars="200"/>
        <w:rPr>
          <w:rFonts w:eastAsia="黑体"/>
          <w:sz w:val="32"/>
          <w:szCs w:val="32"/>
        </w:rPr>
      </w:pPr>
      <w:r>
        <w:rPr>
          <w:rFonts w:hint="eastAsia" w:eastAsia="黑体"/>
          <w:sz w:val="32"/>
          <w:szCs w:val="32"/>
        </w:rPr>
        <w:t>第四部分</w:t>
      </w:r>
      <w:r>
        <w:rPr>
          <w:rFonts w:eastAsia="黑体"/>
          <w:sz w:val="32"/>
          <w:szCs w:val="32"/>
        </w:rPr>
        <w:t xml:space="preserve">  </w:t>
      </w:r>
      <w:r>
        <w:rPr>
          <w:rFonts w:hint="eastAsia" w:eastAsia="黑体"/>
          <w:sz w:val="32"/>
          <w:szCs w:val="32"/>
        </w:rPr>
        <w:t>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pict>
          <v:shape id="图片 12" o:spid="_x0000_s1034" o:spt="75" alt="2" type="#_x0000_t75" style="position:absolute;left:0pt;margin-left:-80.7pt;margin-top:-106.45pt;height:844.65pt;width:597.3pt;z-index:-251672576;mso-width-relative:page;mso-height-relative:page;" filled="f" o:preferrelative="t" stroked="f" coordsize="21600,21600">
            <v:path/>
            <v:fill on="f" focussize="0,0"/>
            <v:stroke on="f" joinstyle="miter"/>
            <v:imagedata r:id="rId5" o:title=""/>
            <o:lock v:ext="edit" aspectratio="t"/>
          </v:shape>
        </w:pict>
      </w:r>
      <w:r>
        <w:pict>
          <v:shape id="_x0000_s1035" o:spid="_x0000_s1035" o:spt="202" type="#_x0000_t202" style="position:absolute;left:0pt;margin-left:-97.3pt;margin-top:259.1pt;height:81.7pt;width:613.65pt;z-index:251655168;mso-width-relative:page;mso-height-relative:page;" filled="f" stroked="f" coordsize="21600,21600">
            <v:path/>
            <v:fill on="f" focussize="0,0"/>
            <v:stroke on="f" weight="0.5pt" joinstyle="miter"/>
            <v:imagedata o:title=""/>
            <o:lock v:ext="edit"/>
            <v:textbox>
              <w:txbxContent>
                <w:p>
                  <w:pPr>
                    <w:widowControl/>
                    <w:jc w:val="center"/>
                    <w:rPr>
                      <w:color w:val="FDEFBE"/>
                      <w:sz w:val="96"/>
                      <w:szCs w:val="96"/>
                    </w:rPr>
                  </w:pPr>
                  <w:r>
                    <w:rPr>
                      <w:rFonts w:hint="eastAsia" w:ascii="黑体" w:hAnsi="宋体" w:eastAsia="黑体"/>
                      <w:color w:val="FDEFBE"/>
                      <w:sz w:val="96"/>
                      <w:szCs w:val="96"/>
                    </w:rPr>
                    <w:t>第一部分</w:t>
                  </w:r>
                  <w:r>
                    <w:rPr>
                      <w:rFonts w:ascii="黑体" w:hAnsi="宋体" w:eastAsia="黑体"/>
                      <w:color w:val="FDEFBE"/>
                      <w:sz w:val="96"/>
                      <w:szCs w:val="96"/>
                    </w:rPr>
                    <w:t xml:space="preserve">  </w:t>
                  </w:r>
                  <w:r>
                    <w:rPr>
                      <w:rFonts w:hint="eastAsia" w:ascii="黑体" w:hAnsi="宋体" w:eastAsia="黑体"/>
                      <w:color w:val="FDEFBE"/>
                      <w:sz w:val="96"/>
                      <w:szCs w:val="96"/>
                    </w:rPr>
                    <w:t>部门概况</w:t>
                  </w:r>
                </w:p>
              </w:txbxContent>
            </v:textbox>
          </v:shape>
        </w:pict>
      </w:r>
    </w:p>
    <w:p/>
    <w:p/>
    <w:p/>
    <w:p/>
    <w:p/>
    <w:p/>
    <w:p/>
    <w:p/>
    <w:p/>
    <w:p/>
    <w:p/>
    <w:p/>
    <w:p/>
    <w:p/>
    <w:p/>
    <w:p>
      <w:pPr>
        <w:pStyle w:val="2"/>
        <w:spacing w:before="0" w:after="0" w:line="600" w:lineRule="exact"/>
        <w:jc w:val="left"/>
        <w:rPr>
          <w:rFonts w:ascii="黑体" w:hAnsi="Cambria" w:eastAsia="黑体" w:cs="黑体"/>
          <w:b w:val="0"/>
          <w:bCs w:val="0"/>
          <w:kern w:val="0"/>
          <w:sz w:val="32"/>
          <w:szCs w:val="32"/>
        </w:rPr>
      </w:pPr>
      <w:r>
        <w:pict>
          <v:group id="_x0000_s1036" o:spid="_x0000_s1036" o:spt="203" style="position:absolute;left:0pt;margin-left:-80.8pt;margin-top:39.5pt;height:46.7pt;width:245.25pt;mso-position-vertical-relative:page;z-index:251644928;mso-width-relative:page;mso-height-relative:page;" coordorigin="45,526" coordsize="85,13982">
            <o:lock v:ext="edit"/>
            <v:rect id="_x0000_s1037" o:spid="_x0000_s1037" o:spt="1" style="position:absolute;left:45;top:526;height:11;width:85;v-text-anchor:middle;" fillcolor="#D9D9D9" filled="t" stroked="f" coordsize="21600,21600">
              <v:path/>
              <v:fill on="t" focussize="0,0"/>
              <v:stroke on="f" weight="2pt"/>
              <v:imagedata o:title=""/>
              <o:lock v:ext="edit"/>
            </v:rect>
            <v:rect id="_x0000_s1038" o:spid="_x0000_s1038"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部门概况</w:t>
                    </w:r>
                  </w:p>
                  <w:p>
                    <w:pPr>
                      <w:jc w:val="center"/>
                    </w:pPr>
                  </w:p>
                </w:txbxContent>
              </v:textbox>
            </v:rect>
            <w10:anchorlock/>
          </v:group>
        </w:pict>
      </w:r>
      <w:r>
        <w:rPr>
          <w:rFonts w:hint="eastAsia" w:ascii="黑体" w:hAnsi="Cambria" w:eastAsia="黑体" w:cs="黑体"/>
          <w:b w:val="0"/>
          <w:bCs w:val="0"/>
          <w:kern w:val="0"/>
          <w:sz w:val="32"/>
          <w:szCs w:val="32"/>
        </w:rPr>
        <w:t>一、部门职责</w:t>
      </w:r>
    </w:p>
    <w:p>
      <w:pPr>
        <w:spacing w:line="360" w:lineRule="auto"/>
        <w:ind w:firstLine="960" w:firstLineChars="300"/>
        <w:jc w:val="left"/>
        <w:rPr>
          <w:rFonts w:ascii="宋体"/>
          <w:sz w:val="32"/>
          <w:szCs w:val="32"/>
        </w:rPr>
      </w:pPr>
      <w:r>
        <w:rPr>
          <w:rFonts w:hint="eastAsia" w:ascii="宋体" w:hAnsi="宋体"/>
          <w:sz w:val="32"/>
          <w:szCs w:val="32"/>
        </w:rPr>
        <w:t>一、主要职责</w:t>
      </w:r>
    </w:p>
    <w:p>
      <w:pPr>
        <w:pStyle w:val="33"/>
        <w:snapToGrid w:val="0"/>
        <w:ind w:firstLine="640"/>
        <w:rPr>
          <w:rFonts w:ascii="??" w:hAnsi="??"/>
        </w:rPr>
      </w:pPr>
      <w:r>
        <w:rPr>
          <w:rFonts w:ascii="??" w:hAnsi="??"/>
        </w:rPr>
        <w:t>1</w:t>
      </w:r>
      <w:r>
        <w:rPr>
          <w:rFonts w:hint="eastAsia" w:ascii="??" w:hAnsi="??"/>
        </w:rPr>
        <w:t>、</w:t>
      </w:r>
      <w:r>
        <w:rPr>
          <w:rFonts w:hint="eastAsia" w:ascii="????_GBK" w:hAnsi="????_GBK"/>
        </w:rPr>
        <w:t>开展救护培训活动</w:t>
      </w:r>
    </w:p>
    <w:p>
      <w:pPr>
        <w:pStyle w:val="33"/>
        <w:snapToGrid w:val="0"/>
        <w:ind w:firstLine="640"/>
        <w:rPr>
          <w:rFonts w:ascii="??_GB2312" w:hAnsi="??_GB2312"/>
          <w:color w:val="000000"/>
          <w:shd w:val="clear" w:color="auto" w:fill="FFFFFF"/>
        </w:rPr>
      </w:pPr>
      <w:r>
        <w:rPr>
          <w:rFonts w:ascii="??" w:hAnsi="??"/>
        </w:rPr>
        <w:t>2</w:t>
      </w:r>
      <w:r>
        <w:rPr>
          <w:rFonts w:hint="eastAsia" w:ascii="??" w:hAnsi="??"/>
        </w:rPr>
        <w:t>、</w:t>
      </w:r>
      <w:r>
        <w:rPr>
          <w:rFonts w:hint="eastAsia"/>
        </w:rPr>
        <w:t>救助特困大病</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w:t>
      </w:r>
      <w:r>
        <w:rPr>
          <w:rFonts w:ascii="仿宋_GB2312" w:hAnsi="Cambria" w:eastAsia="仿宋_GB2312" w:cs="ArialUnicodeMS"/>
          <w:kern w:val="0"/>
          <w:sz w:val="32"/>
          <w:szCs w:val="32"/>
        </w:rPr>
        <w:t xml:space="preserve"> 1</w:t>
      </w:r>
      <w:r>
        <w:rPr>
          <w:rFonts w:hint="eastAsia" w:ascii="仿宋_GB2312" w:hAnsi="Cambria" w:eastAsia="仿宋_GB2312" w:cs="ArialUnicodeMS"/>
          <w:kern w:val="0"/>
          <w:sz w:val="32"/>
          <w:szCs w:val="32"/>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 w:hAnsi="??"/>
                <w:kern w:val="0"/>
                <w:sz w:val="24"/>
              </w:rPr>
              <w:t>石家庄市藁城区红十字会</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 w:hAnsi="??"/>
                <w:kern w:val="0"/>
                <w:sz w:val="24"/>
              </w:rPr>
              <w:t>行政</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 w:hAnsi="??"/>
                <w:kern w:val="0"/>
                <w:sz w:val="24"/>
              </w:rPr>
              <w:t>财政拨款</w:t>
            </w:r>
          </w:p>
        </w:tc>
      </w:tr>
    </w:tbl>
    <w:p>
      <w:pPr>
        <w:spacing w:after="0" w:line="560" w:lineRule="exact"/>
        <w:rPr>
          <w:rFonts w:ascii="仿宋_GB2312" w:hAnsi="Cambria" w:eastAsia="仿宋_GB2312" w:cs="ArialUnicodeMS"/>
          <w:kern w:val="0"/>
          <w:sz w:val="32"/>
          <w:szCs w:val="3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hAnsi="Cambria" w:eastAsia="黑体" w:cs="MS-UIGothic,Bold"/>
          <w:bCs/>
          <w:kern w:val="0"/>
          <w:sz w:val="52"/>
          <w:szCs w:val="52"/>
        </w:rPr>
      </w:pPr>
      <w:r>
        <w:pict>
          <v:shape id="图片 16" o:spid="_x0000_s1039" o:spt="75" alt="2" type="#_x0000_t75" style="position:absolute;left:0pt;margin-left:-80.6pt;margin-top:-104.5pt;height:840.95pt;width:596.15pt;z-index:-251669504;mso-width-relative:page;mso-height-relative:page;" filled="f" o:preferrelative="t" stroked="f" coordsize="21600,21600">
            <v:path/>
            <v:fill on="f" focussize="0,0"/>
            <v:stroke on="f" joinstyle="miter"/>
            <v:imagedata r:id="rId5" o:title=""/>
            <o:lock v:ext="edit" aspectratio="t"/>
          </v:shape>
        </w:pict>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_x0000_s1040" o:spid="_x0000_s1040" o:spt="202" type="#_x0000_t202" style="position:absolute;left:0pt;margin-left:-74.2pt;margin-top:120.3pt;height:159.1pt;width:596.2pt;z-index:251645952;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w:r>
    </w:p>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hAnsi="Cambria" w:eastAsia="仿宋_GB2312" w:cs="ArialUnicodeMS"/>
          <w:b/>
          <w:kern w:val="0"/>
          <w:sz w:val="32"/>
          <w:szCs w:val="32"/>
        </w:rPr>
        <w:t>（详见附表）</w:t>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4" o:spid="_x0000_s1041" o:spt="75" alt="2" type="#_x0000_t75" style="position:absolute;left:0pt;margin-left:-79.45pt;margin-top:-105.35pt;height:840.95pt;width:594.5pt;z-index:-251667456;mso-width-relative:page;mso-height-relative:page;" filled="f" o:preferrelative="t" stroked="f" coordsize="21600,21600">
            <v:path/>
            <v:fill on="f" focussize="0,0"/>
            <v:stroke on="f" joinstyle="miter"/>
            <v:imagedata r:id="rId5" o:title=""/>
            <o:lock v:ext="edit" aspectratio="t"/>
          </v:shape>
        </w:pict>
      </w:r>
      <w:r>
        <w:pict>
          <v:shape id="_x0000_s1042" o:spid="_x0000_s1042" o:spt="202" type="#_x0000_t202" style="position:absolute;left:0pt;margin-left:-78.7pt;margin-top:232.8pt;height:159.1pt;width:596.2pt;z-index:251648000;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w:t>
      </w:r>
      <w:r>
        <w:pict>
          <v:group id="_x0000_s1043" o:spid="_x0000_s1043" o:spt="203" style="position:absolute;left:0pt;margin-left:-0.55pt;margin-top:29.3pt;height:43.95pt;width:301.85pt;mso-position-horizontal-relative:page;mso-position-vertical-relative:page;z-index:251667456;mso-width-relative:page;mso-height-relative:page;" coordorigin="45,526" coordsize="85,13982">
            <o:lock v:ext="edit"/>
            <v:rect id="矩形 13" o:spid="_x0000_s1044" o:spt="1" style="position:absolute;left:45;top:526;height:11;width:85;v-text-anchor:middle;" fillcolor="#D9D9D9" filled="t" stroked="f" coordsize="21600,21600">
              <v:path/>
              <v:fill on="t" focussize="0,0"/>
              <v:stroke on="f" weight="2pt"/>
              <v:imagedata o:title=""/>
              <o:lock v:ext="edit"/>
            </v:rect>
            <v:rect id="矩形 14" o:spid="_x0000_s1045"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黑体" w:hAnsi="Cambria" w:eastAsia="黑体" w:cs="黑体"/>
          <w:b w:val="0"/>
          <w:bCs w:val="0"/>
          <w:kern w:val="0"/>
        </w:rPr>
        <w:t>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w:t>
      </w:r>
      <w:r>
        <w:rPr>
          <w:rFonts w:ascii="仿宋_GB2312" w:eastAsia="仿宋_GB2312" w:cs="DengXian-Regular"/>
          <w:sz w:val="32"/>
          <w:szCs w:val="32"/>
        </w:rPr>
        <w:t>46.13</w:t>
      </w:r>
      <w:r>
        <w:rPr>
          <w:rFonts w:hint="eastAsia" w:ascii="仿宋_GB2312" w:eastAsia="仿宋_GB2312" w:cs="DengXian-Regular"/>
          <w:sz w:val="32"/>
          <w:szCs w:val="32"/>
        </w:rPr>
        <w:t>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年度决算相比，收支各减少</w:t>
      </w:r>
      <w:r>
        <w:rPr>
          <w:rFonts w:ascii="宋体" w:hAnsi="宋体" w:cs="宋体"/>
          <w:sz w:val="32"/>
          <w:szCs w:val="32"/>
        </w:rPr>
        <w:t>9</w:t>
      </w:r>
      <w:r>
        <w:rPr>
          <w:rFonts w:ascii="仿宋_GB2312" w:eastAsia="仿宋_GB2312" w:cs="DengXian-Regular"/>
          <w:sz w:val="32"/>
          <w:szCs w:val="32"/>
        </w:rPr>
        <w:t>.62</w:t>
      </w:r>
      <w:r>
        <w:rPr>
          <w:rFonts w:hint="eastAsia" w:ascii="仿宋_GB2312" w:eastAsia="仿宋_GB2312" w:cs="DengXian-Regular"/>
          <w:sz w:val="32"/>
          <w:szCs w:val="32"/>
        </w:rPr>
        <w:t>万元，下降</w:t>
      </w:r>
      <w:r>
        <w:rPr>
          <w:rFonts w:ascii="仿宋_GB2312" w:eastAsia="仿宋_GB2312" w:cs="DengXian-Regular"/>
          <w:sz w:val="32"/>
          <w:szCs w:val="32"/>
        </w:rPr>
        <w:t>20.85%</w:t>
      </w:r>
      <w:r>
        <w:rPr>
          <w:rFonts w:hint="eastAsia" w:ascii="仿宋_GB2312" w:eastAsia="仿宋_GB2312" w:cs="DengXian-Regular"/>
          <w:sz w:val="32"/>
          <w:szCs w:val="32"/>
        </w:rPr>
        <w:t>，主要原因是人员减少，人员经费和日常公用经费减少。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w:t>
      </w:r>
      <w:r>
        <w:rPr>
          <w:rFonts w:ascii="仿宋_GB2312" w:eastAsia="仿宋_GB2312" w:cs="DengXian-Regular"/>
          <w:sz w:val="32"/>
          <w:szCs w:val="32"/>
        </w:rPr>
        <w:t>46.13</w:t>
      </w:r>
      <w:r>
        <w:rPr>
          <w:rFonts w:hint="eastAsia" w:ascii="仿宋_GB2312" w:eastAsia="仿宋_GB2312" w:cs="DengXian-Regular"/>
          <w:sz w:val="32"/>
          <w:szCs w:val="32"/>
        </w:rPr>
        <w:t>万元，其中：财政拨款收入</w:t>
      </w:r>
      <w:r>
        <w:rPr>
          <w:rFonts w:ascii="仿宋_GB2312" w:eastAsia="仿宋_GB2312" w:cs="DengXian-Regular"/>
          <w:sz w:val="32"/>
          <w:szCs w:val="32"/>
        </w:rPr>
        <w:t>46.13</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；事业收入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；其他收入</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pStyle w:val="33"/>
      </w:pPr>
      <w:r>
        <w:rPr>
          <w:rFonts w:hint="eastAsia"/>
        </w:rPr>
        <w:t>图</w:t>
      </w:r>
      <w:r>
        <w:t>1</w:t>
      </w:r>
      <w:r>
        <w:rPr>
          <w:rFonts w:hint="eastAsia"/>
        </w:rPr>
        <w:t>：收入决算结构饼状图</w:t>
      </w:r>
    </w:p>
    <w:p>
      <w:pPr>
        <w:pStyle w:val="33"/>
      </w:pPr>
      <w:r>
        <w:pict>
          <v:shape id="_x0000_i1025" o:spt="75" alt="未标题-1" type="#_x0000_t75" style="height:177pt;width:234pt;" filled="f" o:preferrelative="t" stroked="f" coordsize="21600,21600">
            <v:path/>
            <v:fill on="f" focussize="0,0"/>
            <v:stroke on="f" joinstyle="miter"/>
            <v:imagedata r:id="rId6" o:title=""/>
            <o:lock v:ext="edit" aspectratio="t"/>
            <w10:wrap type="none"/>
            <w10:anchorlock/>
          </v:shape>
        </w:pict>
      </w:r>
      <w:r>
        <w:pict>
          <v:group id="_x0000_s1046" o:spid="_x0000_s1046" o:spt="203" style="position:absolute;left:0pt;margin-left:73.8pt;margin-top:8.3pt;height:247.35pt;width:303.05pt;z-index:251653120;mso-width-relative:page;mso-height-relative:page;" coordorigin="68,1800" coordsize="51,32442">
            <o:lock v:ext="edit"/>
            <v:shape id="_x0000_s1047" o:spid="_x0000_s1047" o:spt="75" type="#_x0000_t75" style="position:absolute;left:68;top:1800;height:29;width:51;" filled="f" o:preferrelative="t" stroked="f" coordsize="21600,21600">
              <v:path/>
              <v:fill on="f" focussize="0,0"/>
              <v:stroke on="f" joinstyle="miter"/>
              <v:imagedata r:id="rId7" cropleft="2131f" croptop="1490f" cropright="1218f" cropbottom="5217f" o:title=""/>
              <o:lock v:ext="edit" aspectratio="t"/>
            </v:shape>
            <v:shape id="_x0000_s1048" o:spid="_x0000_s1048" o:spt="202" type="#_x0000_t202" style="position:absolute;left:76;top:1829;height:4;width:33;"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1</w:t>
                    </w:r>
                    <w:r>
                      <w:rPr>
                        <w:rFonts w:hint="eastAsia" w:ascii="仿宋_GB2312" w:eastAsia="仿宋_GB2312" w:cs="DengXian-Regular"/>
                        <w:sz w:val="28"/>
                        <w:szCs w:val="28"/>
                      </w:rPr>
                      <w:t>：收入构成情况</w:t>
                    </w:r>
                  </w:p>
                  <w:p>
                    <w:pPr>
                      <w:rPr>
                        <w:sz w:val="20"/>
                        <w:szCs w:val="22"/>
                      </w:rPr>
                    </w:pPr>
                  </w:p>
                </w:txbxContent>
              </v:textbox>
            </v:shape>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w:t>
      </w:r>
      <w:r>
        <w:rPr>
          <w:rFonts w:ascii="仿宋_GB2312" w:eastAsia="仿宋_GB2312" w:cs="DengXian-Regular"/>
          <w:sz w:val="32"/>
          <w:szCs w:val="32"/>
        </w:rPr>
        <w:t>46.13</w:t>
      </w:r>
      <w:r>
        <w:rPr>
          <w:rFonts w:hint="eastAsia" w:ascii="仿宋_GB2312" w:eastAsia="仿宋_GB2312" w:cs="DengXian-Regular"/>
          <w:sz w:val="32"/>
          <w:szCs w:val="32"/>
        </w:rPr>
        <w:t>万元，其中：基本支出</w:t>
      </w:r>
      <w:r>
        <w:rPr>
          <w:rFonts w:ascii="仿宋_GB2312" w:eastAsia="仿宋_GB2312" w:cs="DengXian-Regular"/>
          <w:sz w:val="32"/>
          <w:szCs w:val="32"/>
        </w:rPr>
        <w:t>46.13</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；项目支出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；经营支出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。如图所示：</w:t>
      </w:r>
    </w:p>
    <w:p>
      <w:pPr>
        <w:pStyle w:val="33"/>
        <w:ind w:firstLine="896" w:firstLineChars="280"/>
      </w:pPr>
      <w:r>
        <w:rPr>
          <w:rFonts w:hint="eastAsia"/>
        </w:rPr>
        <w:t>图</w:t>
      </w:r>
      <w:r>
        <w:t>2</w:t>
      </w:r>
      <w:r>
        <w:rPr>
          <w:rFonts w:hint="eastAsia"/>
        </w:rPr>
        <w:t>：支出决算结构饼状图</w:t>
      </w:r>
    </w:p>
    <w:p>
      <w:pPr>
        <w:pStyle w:val="33"/>
        <w:ind w:firstLine="896" w:firstLineChars="280"/>
      </w:pPr>
      <w:r>
        <w:pict>
          <v:shape id="_x0000_i1026" o:spt="75" alt="0011" type="#_x0000_t75" style="height:180pt;width:237.75pt;" filled="f" o:preferrelative="t" stroked="f" coordsize="21600,21600">
            <v:path/>
            <v:fill on="f" focussize="0,0"/>
            <v:stroke on="f" joinstyle="miter"/>
            <v:imagedata r:id="rId8" o:title=""/>
            <o:lock v:ext="edit" aspectratio="t"/>
            <w10:wrap type="none"/>
            <w10:anchorlock/>
          </v:shape>
        </w:pict>
      </w:r>
      <w:r>
        <w:pict>
          <v:group id="_x0000_s1049" o:spid="_x0000_s1049" o:spt="203" style="position:absolute;left:0pt;margin-left:59.55pt;margin-top:6.75pt;height:230.55pt;width:274.45pt;z-index:-251664384;mso-width-relative:page;mso-height-relative:page;" coordorigin="70,1907" coordsize="46,36072">
            <o:lock v:ext="edit"/>
            <v:shape id="_x0000_s1050" o:spid="_x0000_s1050" o:spt="75" type="#_x0000_t75" style="position:absolute;left:70;top:1907;height:29;width:46;" filled="f" o:preferrelative="t" stroked="f" coordsize="21600,21600">
              <v:path/>
              <v:fill on="f" focussize="0,0"/>
              <v:stroke on="f" joinstyle="miter"/>
              <v:imagedata r:id="rId7" cropleft="2131f" croptop="1490f" cropright="1218f" cropbottom="5217f" o:title=""/>
              <o:lock v:ext="edit" aspectratio="t"/>
            </v:shape>
            <v:shape id="_x0000_s1051" o:spid="_x0000_s1051" o:spt="202" type="#_x0000_t202" style="position:absolute;left:72;top:1936;height:7;width:42;"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2</w:t>
                    </w:r>
                    <w:r>
                      <w:rPr>
                        <w:rFonts w:hint="eastAsia" w:ascii="仿宋_GB2312" w:eastAsia="仿宋_GB2312" w:cs="DengXian-Regular"/>
                        <w:sz w:val="28"/>
                        <w:szCs w:val="28"/>
                      </w:rPr>
                      <w:t>：支出构成情况（按支出性质）</w:t>
                    </w:r>
                  </w:p>
                  <w:p>
                    <w:pPr>
                      <w:rPr>
                        <w:sz w:val="20"/>
                        <w:szCs w:val="22"/>
                      </w:rPr>
                    </w:pPr>
                  </w:p>
                </w:txbxContent>
              </v:textbox>
            </v:shape>
          </v:group>
        </w:pict>
      </w:r>
      <w:r>
        <w:pict>
          <v:group id="_x0000_s1052" o:spid="_x0000_s1052" o:spt="203" style="position:absolute;left:0pt;margin-left:-0.55pt;margin-top:29.3pt;height:43.95pt;width:301.85pt;mso-position-horizontal-relative:page;mso-position-vertical-relative:page;z-index:251659264;mso-width-relative:page;mso-height-relative:page;" coordorigin="45,526" coordsize="85,13982">
            <o:lock v:ext="edit"/>
            <v:rect id="矩形 13" o:spid="_x0000_s1053" o:spt="1" style="position:absolute;left:45;top:526;height:11;width:85;v-text-anchor:middle;" fillcolor="#D9D9D9" filled="t" stroked="f" coordsize="21600,21600">
              <v:path/>
              <v:fill on="t" focussize="0,0"/>
              <v:stroke on="f" weight="2pt"/>
              <v:imagedata o:title=""/>
              <o:lock v:ext="edit"/>
            </v:rect>
            <v:rect id="矩形 14" o:spid="_x0000_s1054"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年度形成的财政拨款收支均为一般公共预算财政拨款，其中一般公共预算财政拨款本年收入</w:t>
      </w:r>
      <w:r>
        <w:rPr>
          <w:rFonts w:ascii="仿宋_GB2312" w:eastAsia="仿宋_GB2312" w:cs="DengXian-Regular"/>
          <w:sz w:val="32"/>
          <w:szCs w:val="32"/>
        </w:rPr>
        <w:t>46.13</w:t>
      </w:r>
      <w:r>
        <w:rPr>
          <w:rFonts w:hint="eastAsia" w:ascii="仿宋_GB2312" w:eastAsia="仿宋_GB2312" w:cs="DengXian-Regular"/>
          <w:sz w:val="32"/>
          <w:szCs w:val="32"/>
        </w:rPr>
        <w:t>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年度减少</w:t>
      </w:r>
      <w:r>
        <w:rPr>
          <w:rFonts w:ascii="宋体" w:hAnsi="宋体" w:cs="宋体"/>
          <w:sz w:val="32"/>
          <w:szCs w:val="32"/>
        </w:rPr>
        <w:t>9</w:t>
      </w:r>
      <w:r>
        <w:rPr>
          <w:rFonts w:ascii="仿宋_GB2312" w:eastAsia="仿宋_GB2312" w:cs="DengXian-Regular"/>
          <w:sz w:val="32"/>
          <w:szCs w:val="32"/>
        </w:rPr>
        <w:t>.62</w:t>
      </w:r>
      <w:r>
        <w:rPr>
          <w:rFonts w:hint="eastAsia" w:ascii="仿宋_GB2312" w:eastAsia="仿宋_GB2312" w:cs="DengXian-Regular"/>
          <w:sz w:val="32"/>
          <w:szCs w:val="32"/>
        </w:rPr>
        <w:t>万元，降低</w:t>
      </w:r>
      <w:r>
        <w:rPr>
          <w:rFonts w:ascii="仿宋_GB2312" w:eastAsia="仿宋_GB2312" w:cs="DengXian-Regular"/>
          <w:sz w:val="32"/>
          <w:szCs w:val="32"/>
        </w:rPr>
        <w:t>20.85%</w:t>
      </w:r>
      <w:r>
        <w:rPr>
          <w:rFonts w:hint="eastAsia" w:ascii="仿宋_GB2312" w:eastAsia="仿宋_GB2312" w:cs="DengXian-Regular"/>
          <w:sz w:val="32"/>
          <w:szCs w:val="32"/>
        </w:rPr>
        <w:t>，主要是人员减少，人员经费和日常公用经费减少；本年支出</w:t>
      </w:r>
      <w:r>
        <w:rPr>
          <w:rFonts w:ascii="仿宋_GB2312" w:eastAsia="仿宋_GB2312" w:cs="DengXian-Regular"/>
          <w:sz w:val="32"/>
          <w:szCs w:val="32"/>
        </w:rPr>
        <w:t>46.13</w:t>
      </w:r>
      <w:r>
        <w:rPr>
          <w:rFonts w:hint="eastAsia" w:ascii="仿宋_GB2312" w:eastAsia="仿宋_GB2312" w:cs="DengXian-Regular"/>
          <w:sz w:val="32"/>
          <w:szCs w:val="32"/>
        </w:rPr>
        <w:t>万元，减少</w:t>
      </w:r>
      <w:bookmarkStart w:id="0" w:name="_GoBack"/>
      <w:bookmarkEnd w:id="0"/>
      <w:r>
        <w:rPr>
          <w:rFonts w:ascii="宋体" w:hAnsi="宋体" w:cs="宋体"/>
          <w:sz w:val="32"/>
          <w:szCs w:val="32"/>
        </w:rPr>
        <w:t>9</w:t>
      </w:r>
      <w:r>
        <w:rPr>
          <w:rFonts w:ascii="仿宋_GB2312" w:eastAsia="仿宋_GB2312" w:cs="DengXian-Regular"/>
          <w:sz w:val="32"/>
          <w:szCs w:val="32"/>
        </w:rPr>
        <w:t>.62</w:t>
      </w:r>
      <w:r>
        <w:rPr>
          <w:rFonts w:hint="eastAsia" w:ascii="仿宋_GB2312" w:eastAsia="仿宋_GB2312" w:cs="DengXian-Regular"/>
          <w:sz w:val="32"/>
          <w:szCs w:val="32"/>
        </w:rPr>
        <w:t>万元，降低</w:t>
      </w:r>
      <w:r>
        <w:rPr>
          <w:rFonts w:ascii="仿宋_GB2312" w:eastAsia="仿宋_GB2312" w:cs="DengXian-Regular"/>
          <w:sz w:val="32"/>
          <w:szCs w:val="32"/>
        </w:rPr>
        <w:t>20.85%</w:t>
      </w:r>
      <w:r>
        <w:rPr>
          <w:rFonts w:hint="eastAsia" w:ascii="仿宋_GB2312" w:eastAsia="仿宋_GB2312" w:cs="DengXian-Regular"/>
          <w:sz w:val="32"/>
          <w:szCs w:val="32"/>
        </w:rPr>
        <w:t>，主要是人员减少，人员经费和日常公用经费减少。</w:t>
      </w:r>
    </w:p>
    <w:p>
      <w:pPr>
        <w:adjustRightInd w:val="0"/>
        <w:snapToGrid w:val="0"/>
        <w:spacing w:after="0" w:line="580" w:lineRule="exact"/>
        <w:ind w:firstLine="420" w:firstLineChars="200"/>
        <w:rPr>
          <w:rFonts w:ascii="仿宋_GB2312" w:eastAsia="仿宋_GB2312" w:cs="DengXian-Regular"/>
          <w:sz w:val="32"/>
          <w:szCs w:val="32"/>
        </w:rPr>
      </w:pPr>
      <w:r>
        <w:pict>
          <v:shape id="_x0000_s1055" o:spid="_x0000_s1055" o:spt="75" type="#_x0000_t75" style="position:absolute;left:0pt;margin-left:31.35pt;margin-top:8.4pt;height:186pt;width:414.75pt;mso-wrap-distance-bottom:0pt;mso-wrap-distance-left:9pt;mso-wrap-distance-right:9pt;mso-wrap-distance-top:0pt;z-index:251673600;mso-width-relative:page;mso-height-relative:page;" o:ole="t" filled="f" o:preferrelative="t" stroked="f" coordsize="21600,21600">
            <v:path/>
            <v:fill on="f" focussize="0,0"/>
            <v:stroke on="f" joinstyle="miter"/>
            <v:imagedata r:id="rId10" o:title=""/>
            <o:lock v:ext="edit" aspectratio="t"/>
            <w10:wrap type="square"/>
          </v:shape>
          <o:OLEObject Type="Embed" ProgID="MSGraph.Chart.8" ShapeID="_x0000_s1055" DrawAspect="Content" ObjectID="_1468075725" r:id="rId9">
            <o:LockedField>false</o:LockedField>
          </o:OLEObject>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r>
        <w:pict>
          <v:group id="_x0000_s1056" o:spid="_x0000_s1056" o:spt="203" style="position:absolute;left:0pt;margin-left:51.25pt;margin-top:13.45pt;height:210.05pt;width:331.1pt;z-index:-251645952;mso-width-relative:page;mso-height-relative:page;" coordorigin="61,1999" coordsize="63,40482">
            <o:lock v:ext="edit"/>
            <v:shape id="图片 3" o:spid="_x0000_s1057" o:spt="75" type="#_x0000_t75" style="position:absolute;left:65;top:1999;height:33;width:57;" filled="f" o:preferrelative="t" stroked="f" coordsize="21600,21600">
              <v:path/>
              <v:fill on="f" focussize="0,0"/>
              <v:stroke on="f" joinstyle="miter"/>
              <v:imagedata r:id="rId11" o:title=""/>
              <o:lock v:ext="edit" aspectratio="t"/>
            </v:shape>
            <v:shape id="_x0000_s1058" o:spid="_x0000_s1058" o:spt="202" type="#_x0000_t202" style="position:absolute;left:61;top:2031;height:9;width:63;"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3</w:t>
                    </w:r>
                    <w:r>
                      <w:rPr>
                        <w:rFonts w:hint="eastAsia" w:ascii="仿宋_GB2312" w:eastAsia="仿宋_GB2312" w:cs="DengXian-Regular"/>
                        <w:sz w:val="28"/>
                        <w:szCs w:val="28"/>
                      </w:rPr>
                      <w:t>：</w:t>
                    </w:r>
                    <w:r>
                      <w:rPr>
                        <w:rFonts w:ascii="仿宋_GB2312" w:eastAsia="仿宋_GB2312" w:cs="DengXian-Regular"/>
                        <w:sz w:val="28"/>
                        <w:szCs w:val="28"/>
                      </w:rPr>
                      <w:t>2017-2018</w:t>
                    </w:r>
                    <w:r>
                      <w:rPr>
                        <w:rFonts w:hint="eastAsia" w:ascii="仿宋_GB2312" w:eastAsia="仿宋_GB2312" w:cs="DengXian-Regular"/>
                        <w:sz w:val="28"/>
                        <w:szCs w:val="28"/>
                      </w:rPr>
                      <w:t>年财政拨款收支情况</w:t>
                    </w:r>
                  </w:p>
                  <w:p>
                    <w:pPr>
                      <w:rPr>
                        <w:sz w:val="20"/>
                        <w:szCs w:val="22"/>
                      </w:rPr>
                    </w:pPr>
                  </w:p>
                </w:txbxContent>
              </v:textbox>
            </v:shape>
          </v:group>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年度一般公共预算财政拨款收入</w:t>
      </w:r>
      <w:r>
        <w:rPr>
          <w:rFonts w:ascii="仿宋_GB2312" w:eastAsia="仿宋_GB2312" w:cs="DengXian-Regular"/>
          <w:sz w:val="32"/>
          <w:szCs w:val="32"/>
        </w:rPr>
        <w:t>46.13</w:t>
      </w:r>
      <w:r>
        <w:rPr>
          <w:rFonts w:hint="eastAsia" w:ascii="仿宋_GB2312" w:eastAsia="仿宋_GB2312" w:cs="DengXian-Regular"/>
          <w:sz w:val="32"/>
          <w:szCs w:val="32"/>
        </w:rPr>
        <w:t>万元，完成年初预算的</w:t>
      </w:r>
      <w:r>
        <w:rPr>
          <w:rFonts w:ascii="仿宋_GB2312" w:eastAsia="仿宋_GB2312" w:cs="DengXian-Regular"/>
          <w:sz w:val="32"/>
          <w:szCs w:val="32"/>
        </w:rPr>
        <w:t>91%,</w:t>
      </w:r>
      <w:r>
        <w:rPr>
          <w:rFonts w:hint="eastAsia" w:ascii="仿宋_GB2312" w:eastAsia="仿宋_GB2312" w:cs="DengXian-Regular"/>
          <w:sz w:val="32"/>
          <w:szCs w:val="32"/>
        </w:rPr>
        <w:t>比年初预算减少</w:t>
      </w:r>
      <w:r>
        <w:rPr>
          <w:rFonts w:ascii="仿宋_GB2312" w:eastAsia="仿宋_GB2312" w:cs="DengXian-Regular"/>
          <w:sz w:val="32"/>
          <w:szCs w:val="32"/>
        </w:rPr>
        <w:t>4.56</w:t>
      </w:r>
      <w:r>
        <w:rPr>
          <w:rFonts w:hint="eastAsia" w:ascii="仿宋_GB2312" w:eastAsia="仿宋_GB2312" w:cs="DengXian-Regular"/>
          <w:sz w:val="32"/>
          <w:szCs w:val="32"/>
        </w:rPr>
        <w:t>万元，决算数小于预算数主要原因是人员减少，人员经费和日常公用经费减少；本年支出</w:t>
      </w:r>
      <w:r>
        <w:rPr>
          <w:rFonts w:ascii="仿宋_GB2312" w:eastAsia="仿宋_GB2312" w:cs="DengXian-Regular"/>
          <w:sz w:val="32"/>
          <w:szCs w:val="32"/>
        </w:rPr>
        <w:t>46.13</w:t>
      </w:r>
      <w:r>
        <w:rPr>
          <w:rFonts w:hint="eastAsia" w:ascii="仿宋_GB2312" w:eastAsia="仿宋_GB2312" w:cs="DengXian-Regular"/>
          <w:sz w:val="32"/>
          <w:szCs w:val="32"/>
        </w:rPr>
        <w:t>万元，完成年初预算的</w:t>
      </w:r>
      <w:r>
        <w:rPr>
          <w:rFonts w:ascii="仿宋_GB2312" w:eastAsia="仿宋_GB2312" w:cs="DengXian-Regular"/>
          <w:sz w:val="32"/>
          <w:szCs w:val="32"/>
        </w:rPr>
        <w:t>91%,</w:t>
      </w:r>
      <w:r>
        <w:rPr>
          <w:rFonts w:hint="eastAsia" w:ascii="仿宋_GB2312" w:eastAsia="仿宋_GB2312" w:cs="DengXian-Regular"/>
          <w:sz w:val="32"/>
          <w:szCs w:val="32"/>
        </w:rPr>
        <w:t>比年初预算减少</w:t>
      </w:r>
      <w:r>
        <w:rPr>
          <w:rFonts w:ascii="仿宋_GB2312" w:eastAsia="仿宋_GB2312" w:cs="DengXian-Regular"/>
          <w:sz w:val="32"/>
          <w:szCs w:val="32"/>
        </w:rPr>
        <w:t>4.56</w:t>
      </w:r>
      <w:r>
        <w:rPr>
          <w:rFonts w:hint="eastAsia" w:ascii="仿宋_GB2312" w:eastAsia="仿宋_GB2312" w:cs="DengXian-Regular"/>
          <w:sz w:val="32"/>
          <w:szCs w:val="32"/>
        </w:rPr>
        <w:t>万元，决算数小</w:t>
      </w:r>
      <w:r>
        <w:pict>
          <v:group id="_x0000_s1059" o:spid="_x0000_s1059" o:spt="203" style="position:absolute;left:0pt;margin-left:-0.55pt;margin-top:29.3pt;height:43.95pt;width:301.85pt;mso-position-horizontal-relative:page;mso-position-vertical-relative:page;z-index:251660288;mso-width-relative:page;mso-height-relative:page;" coordorigin="45,526" coordsize="85,13982">
            <o:lock v:ext="edit"/>
            <v:rect id="矩形 13" o:spid="_x0000_s1060" o:spt="1" style="position:absolute;left:45;top:526;height:11;width:85;v-text-anchor:middle;" fillcolor="#D9D9D9" filled="t" stroked="f" coordsize="21600,21600">
              <v:path/>
              <v:fill on="t" focussize="0,0"/>
              <v:stroke on="f" weight="2pt"/>
              <v:imagedata o:title=""/>
              <o:lock v:ext="edit"/>
            </v:rect>
            <v:rect id="矩形 14" o:spid="_x0000_s1061"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于预算数主要原因是人员减少，人员经费和日常公用经费减少。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rPr>
      </w:pPr>
      <w:r>
        <w:pict>
          <v:shape id="_x0000_s1062" o:spid="_x0000_s1062" o:spt="75" type="#_x0000_t75" style="position:absolute;left:0pt;margin-left:32.3pt;margin-top:0.1pt;height:226.4pt;width:397.5pt;mso-wrap-distance-bottom:0pt;mso-wrap-distance-left:9pt;mso-wrap-distance-right:9pt;mso-wrap-distance-top:0pt;z-index:251672576;mso-width-relative:page;mso-height-relative:page;" o:ole="t" filled="f" o:preferrelative="t" stroked="f" coordsize="21600,21600" o:allowoverlap="f">
            <v:path/>
            <v:fill on="f" focussize="0,0"/>
            <v:stroke on="f" joinstyle="miter"/>
            <v:imagedata r:id="rId13" o:title=""/>
            <o:lock v:ext="edit" aspectratio="t"/>
            <w10:wrap type="square"/>
          </v:shape>
          <o:OLEObject Type="Embed" ProgID="MSGraph.Chart.8" ShapeID="_x0000_s1062" DrawAspect="Content" ObjectID="_1468075726" r:id="rId12">
            <o:LockedField>false</o:LockedField>
          </o:OLEObject>
        </w:pic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highlight w:val="yellow"/>
        </w:rPr>
      </w:pPr>
      <w:r>
        <w:pict>
          <v:group id="_x0000_s1063" o:spid="_x0000_s1063" o:spt="203" style="position:absolute;left:0pt;margin-left:45.95pt;margin-top:0.4pt;height:208.2pt;width:343.1pt;z-index:-251644928;mso-width-relative:page;mso-height-relative:page;" coordorigin="52,2257" coordsize="63,38502">
            <o:lock v:ext="edit"/>
            <v:shape id="图片 6" o:spid="_x0000_s1064" o:spt="75" type="#_x0000_t75" style="position:absolute;left:54;top:2257;height:33;width:59;" filled="f" o:preferrelative="t" stroked="f" coordsize="21600,21600">
              <v:path/>
              <v:fill on="f" focussize="0,0"/>
              <v:stroke on="f" joinstyle="miter"/>
              <v:imagedata r:id="rId14" o:title=""/>
              <o:lock v:ext="edit" aspectratio="t"/>
            </v:shape>
            <v:shape id="文本框 28" o:spid="_x0000_s1065" o:spt="202" type="#_x0000_t202" style="position:absolute;left:52;top:2288;height:7;width:63;"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w:t>
                    </w:r>
                    <w:r>
                      <w:rPr>
                        <w:rFonts w:ascii="仿宋_GB2312" w:eastAsia="仿宋_GB2312" w:cs="DengXian-Regular"/>
                        <w:sz w:val="24"/>
                      </w:rPr>
                      <w:t>4</w:t>
                    </w:r>
                    <w:r>
                      <w:rPr>
                        <w:rFonts w:hint="eastAsia" w:ascii="仿宋_GB2312" w:eastAsia="仿宋_GB2312" w:cs="DengXian-Regular"/>
                        <w:sz w:val="24"/>
                      </w:rPr>
                      <w:t>：财政拨款收支预决算对比情况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w:t>
      </w:r>
      <w:r>
        <w:rPr>
          <w:rFonts w:ascii="仿宋_GB2312" w:eastAsia="仿宋_GB2312" w:cs="DengXian-Regular"/>
          <w:sz w:val="32"/>
          <w:szCs w:val="32"/>
        </w:rPr>
        <w:t>46.13</w:t>
      </w:r>
      <w:r>
        <w:rPr>
          <w:rFonts w:hint="eastAsia" w:ascii="仿宋_GB2312" w:eastAsia="仿宋_GB2312" w:cs="DengXian-Regular"/>
          <w:sz w:val="32"/>
          <w:szCs w:val="32"/>
        </w:rPr>
        <w:t>万元，主要用于以下方面：一般公共服务（类）支出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；公共安全类（类）支出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；教育（类）支出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0%</w:t>
      </w:r>
      <w:r>
        <w:rPr>
          <w:rFonts w:hint="eastAsia" w:ascii="仿宋_GB2312" w:eastAsia="仿宋_GB2312" w:cs="DengXian-Regular"/>
          <w:sz w:val="32"/>
          <w:szCs w:val="32"/>
        </w:rPr>
        <w:t>；科学技术（类）支出</w:t>
      </w:r>
      <w:r>
        <w:rPr>
          <w:rFonts w:ascii="仿宋_GB2312" w:eastAsia="仿宋_GB2312" w:cs="DengXian-Regular"/>
          <w:sz w:val="32"/>
          <w:szCs w:val="32"/>
        </w:rPr>
        <w:t>0</w:t>
      </w:r>
      <w:r>
        <w:rPr>
          <w:rFonts w:hint="eastAsia" w:ascii="仿宋_GB2312" w:eastAsia="仿宋_GB2312" w:cs="DengXian-Regular"/>
          <w:sz w:val="32"/>
          <w:szCs w:val="32"/>
        </w:rPr>
        <w:t>万元，占</w:t>
      </w:r>
      <w:r>
        <w:rPr>
          <w:rFonts w:ascii="仿宋_GB2312" w:eastAsia="仿宋_GB2312" w:cs="DengXian-Regular"/>
          <w:sz w:val="32"/>
          <w:szCs w:val="32"/>
        </w:rPr>
        <w:t xml:space="preserve"> 0%</w:t>
      </w:r>
      <w:r>
        <w:rPr>
          <w:rFonts w:hint="eastAsia" w:ascii="仿宋_GB2312" w:eastAsia="仿宋_GB2312" w:cs="DengXian-Regular"/>
          <w:sz w:val="32"/>
          <w:szCs w:val="32"/>
        </w:rPr>
        <w:t>；社会保障和就业（类）支出</w:t>
      </w:r>
      <w:r>
        <w:rPr>
          <w:rFonts w:ascii="仿宋_GB2312" w:eastAsia="仿宋_GB2312" w:cs="DengXian-Regular"/>
          <w:sz w:val="32"/>
          <w:szCs w:val="32"/>
        </w:rPr>
        <w:t xml:space="preserve"> 46.13</w:t>
      </w:r>
      <w:r>
        <w:rPr>
          <w:rFonts w:hint="eastAsia" w:ascii="仿宋_GB2312" w:eastAsia="仿宋_GB2312" w:cs="DengXian-Regular"/>
          <w:sz w:val="32"/>
          <w:szCs w:val="32"/>
        </w:rPr>
        <w:t>万元，占</w:t>
      </w:r>
      <w:r>
        <w:rPr>
          <w:rFonts w:ascii="仿宋_GB2312" w:eastAsia="仿宋_GB2312" w:cs="DengXian-Regular"/>
          <w:sz w:val="32"/>
          <w:szCs w:val="32"/>
        </w:rPr>
        <w:t>100%</w:t>
      </w:r>
      <w:r>
        <w:rPr>
          <w:rFonts w:hint="eastAsia" w:ascii="仿宋_GB2312" w:eastAsia="仿宋_GB2312" w:cs="DengXian-Regular"/>
          <w:sz w:val="32"/>
          <w:szCs w:val="32"/>
        </w:rPr>
        <w:t>。</w:t>
      </w:r>
      <w:r>
        <w:pict>
          <v:group id="_x0000_s1066" o:spid="_x0000_s1066" o:spt="203" style="position:absolute;left:0pt;margin-left:86.35pt;margin-top:15.9pt;height:195.05pt;width:296.35pt;z-index:-251646976;mso-width-relative:page;mso-height-relative:page;" coordorigin="69,1802" coordsize="53,38862">
            <o:lock v:ext="edit"/>
            <v:shape id="图片 1" o:spid="_x0000_s1067" o:spt="75" type="#_x0000_t75" style="position:absolute;left:71;top:1802;height:30;width:46;" filled="f" o:preferrelative="t" stroked="f" coordsize="21600,21600">
              <v:path/>
              <v:fill on="f" focussize="0,0"/>
              <v:stroke on="f" joinstyle="miter"/>
              <v:imagedata r:id="rId7" cropleft="2131f" croptop="1490f" cropright="1218f" cropbottom="5217f" o:title=""/>
              <o:lock v:ext="edit" aspectratio="t"/>
            </v:shape>
            <v:shape id="文本框 32" o:spid="_x0000_s1068" o:spt="202" type="#_x0000_t202" style="position:absolute;left:69;top:1831;height:10;width:53;" stroked="f" coordsize="21600,2160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w:t>
                    </w:r>
                    <w:r>
                      <w:rPr>
                        <w:rFonts w:ascii="仿宋_GB2312" w:eastAsia="仿宋_GB2312" w:cs="DengXian-Regular"/>
                        <w:sz w:val="28"/>
                        <w:szCs w:val="28"/>
                      </w:rPr>
                      <w:t>5</w:t>
                    </w:r>
                    <w:r>
                      <w:rPr>
                        <w:rFonts w:hint="eastAsia" w:ascii="仿宋_GB2312" w:eastAsia="仿宋_GB2312" w:cs="DengXian-Regular"/>
                        <w:sz w:val="28"/>
                        <w:szCs w:val="28"/>
                      </w:rPr>
                      <w:t>：财政拨款支出决算结构（按功能分类）</w:t>
                    </w:r>
                  </w:p>
                  <w:p>
                    <w:pPr>
                      <w:rPr>
                        <w:sz w:val="20"/>
                        <w:szCs w:val="22"/>
                      </w:rPr>
                    </w:pPr>
                  </w:p>
                </w:txbxContent>
              </v:textbox>
            </v:shape>
          </v:group>
        </w:pict>
      </w:r>
    </w:p>
    <w:p>
      <w:pPr>
        <w:adjustRightInd w:val="0"/>
        <w:snapToGrid w:val="0"/>
        <w:spacing w:after="0" w:line="580" w:lineRule="exact"/>
        <w:ind w:left="420" w:leftChars="200"/>
        <w:rPr>
          <w:rFonts w:ascii="楷体_GB2312" w:eastAsia="楷体_GB2312" w:cs="DengXian-Bold"/>
          <w:b/>
          <w:bCs/>
          <w:sz w:val="32"/>
          <w:szCs w:val="32"/>
        </w:rPr>
      </w:pPr>
      <w:r>
        <w:pict>
          <v:group id="_x0000_s1069" o:spid="_x0000_s1069" o:spt="203" style="position:absolute;left:0pt;margin-left:-0.55pt;margin-top:29.3pt;height:43.95pt;width:301.85pt;mso-position-horizontal-relative:page;mso-position-vertical-relative:page;z-index:251661312;mso-width-relative:page;mso-height-relative:page;" coordorigin="45,526" coordsize="85,13982">
            <o:lock v:ext="edit"/>
            <v:rect id="矩形 13" o:spid="_x0000_s1070" o:spt="1" style="position:absolute;left:45;top:526;height:11;width:85;v-text-anchor:middle;" fillcolor="#D9D9D9" filled="t" stroked="f" coordsize="21600,21600">
              <v:path/>
              <v:fill on="t" focussize="0,0"/>
              <v:stroke on="f" weight="2pt"/>
              <v:imagedata o:title=""/>
              <o:lock v:ext="edit"/>
            </v:rect>
            <v:rect id="矩形 14" o:spid="_x0000_s1071"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（四）一般公共预算财政拨款基本支出决算情况说明</w:t>
      </w:r>
      <w:r>
        <w:pict>
          <v:group id="_x0000_s1072" o:spid="_x0000_s1072" o:spt="203" style="position:absolute;left:0pt;margin-left:-0.55pt;margin-top:29.3pt;height:43.95pt;width:301.85pt;mso-position-horizontal-relative:page;mso-position-vertical-relative:page;z-index:251668480;mso-width-relative:page;mso-height-relative:page;" coordorigin="45,526" coordsize="85,13982">
            <o:lock v:ext="edit"/>
            <v:rect id="矩形 13" o:spid="_x0000_s1073" o:spt="1" style="position:absolute;left:45;top:526;height:11;width:85;v-text-anchor:middle;" fillcolor="#D9D9D9" filled="t" stroked="f" coordsize="21600,21600">
              <v:path/>
              <v:fill on="t" focussize="0,0"/>
              <v:stroke on="f" weight="2pt"/>
              <v:imagedata o:title=""/>
              <o:lock v:ext="edit"/>
            </v:rect>
            <v:rect id="矩形 14" o:spid="_x0000_s1074"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w:t>
      </w:r>
      <w:r>
        <w:rPr>
          <w:rFonts w:ascii="仿宋_GB2312" w:eastAsia="仿宋_GB2312" w:cs="DengXian-Regular"/>
          <w:sz w:val="32"/>
          <w:szCs w:val="32"/>
        </w:rPr>
        <w:t>46.13</w:t>
      </w:r>
      <w:r>
        <w:rPr>
          <w:rFonts w:hint="eastAsia" w:ascii="仿宋_GB2312" w:eastAsia="仿宋_GB2312" w:cs="DengXian-Regular"/>
          <w:sz w:val="32"/>
          <w:szCs w:val="32"/>
        </w:rPr>
        <w:t>万元，其中：人员经费</w:t>
      </w:r>
      <w:r>
        <w:rPr>
          <w:rFonts w:ascii="仿宋_GB2312" w:eastAsia="仿宋_GB2312" w:cs="DengXian-Regular"/>
          <w:sz w:val="32"/>
          <w:szCs w:val="32"/>
        </w:rPr>
        <w:t>40.42</w:t>
      </w:r>
      <w:r>
        <w:rPr>
          <w:rFonts w:hint="eastAsia" w:ascii="仿宋_GB2312"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ascii="仿宋_GB2312" w:eastAsia="仿宋_GB2312" w:cs="DengXian-Regular"/>
          <w:sz w:val="32"/>
          <w:szCs w:val="32"/>
        </w:rPr>
        <w:t>5.71</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w:t>
      </w:r>
      <w:r>
        <w:rPr>
          <w:rFonts w:ascii="黑体" w:eastAsia="黑体"/>
          <w:b w:val="0"/>
          <w:bCs w:val="0"/>
        </w:rPr>
        <w:t xml:space="preserve"> </w:t>
      </w:r>
      <w:r>
        <w:rPr>
          <w:rFonts w:hint="eastAsia" w:ascii="黑体" w:eastAsia="黑体"/>
          <w:b w:val="0"/>
          <w:bCs w:val="0"/>
        </w:rPr>
        <w:t>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w:t>
      </w:r>
      <w:r>
        <w:rPr>
          <w:rFonts w:ascii="仿宋_GB2312" w:eastAsia="仿宋_GB2312" w:cs="DengXian-Regular"/>
          <w:sz w:val="32"/>
          <w:szCs w:val="32"/>
        </w:rPr>
        <w:t xml:space="preserve"> </w:t>
      </w:r>
      <w:r>
        <w:rPr>
          <w:rFonts w:hint="eastAsia" w:ascii="仿宋_GB2312" w:eastAsia="仿宋_GB2312" w:cs="DengXian-Regular"/>
          <w:sz w:val="32"/>
          <w:szCs w:val="32"/>
        </w:rPr>
        <w:t>“三公”经费支出共计</w:t>
      </w:r>
      <w:r>
        <w:rPr>
          <w:rFonts w:ascii="仿宋_GB2312" w:eastAsia="仿宋_GB2312" w:cs="DengXian-Regular"/>
          <w:sz w:val="32"/>
          <w:szCs w:val="32"/>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ascii="仿宋_GB2312" w:eastAsia="仿宋_GB2312" w:cs="DengXian-Regular"/>
          <w:b/>
          <w:bCs/>
          <w:sz w:val="32"/>
          <w:szCs w:val="32"/>
        </w:rPr>
        <w:t>0</w:t>
      </w:r>
      <w:r>
        <w:rPr>
          <w:rFonts w:hint="eastAsia" w:ascii="仿宋_GB2312" w:eastAsia="仿宋_GB2312" w:cs="DengXian-Regular"/>
          <w:b/>
          <w:bCs/>
          <w:sz w:val="32"/>
          <w:szCs w:val="32"/>
        </w:rPr>
        <w:t>万元，增长</w:t>
      </w:r>
      <w:r>
        <w:rPr>
          <w:rFonts w:ascii="仿宋_GB2312" w:eastAsia="仿宋_GB2312" w:cs="DengXian-Regular"/>
          <w:b/>
          <w:bCs/>
          <w:sz w:val="32"/>
          <w:szCs w:val="32"/>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w:t>
      </w:r>
      <w:r>
        <w:rPr>
          <w:rFonts w:hint="eastAsia" w:ascii="??" w:hAnsi="??"/>
          <w:sz w:val="32"/>
          <w:szCs w:val="32"/>
        </w:rPr>
        <w:t>公车改革，公车取消。</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pict>
          <v:group id="_x0000_s1075" o:spid="_x0000_s1075" o:spt="203" style="position:absolute;left:0pt;margin-left:-0.55pt;margin-top:29.3pt;height:43.95pt;width:301.85pt;mso-position-horizontal-relative:page;mso-position-vertical-relative:page;z-index:251662336;mso-width-relative:page;mso-height-relative:page;" coordorigin="45,526" coordsize="85,13982">
            <o:lock v:ext="edit"/>
            <v:rect id="矩形 13" o:spid="_x0000_s1076" o:spt="1" style="position:absolute;left:45;top:526;height:11;width:85;v-text-anchor:middle;" fillcolor="#D9D9D9" filled="t" stroked="f" coordsize="21600,21600">
              <v:path/>
              <v:fill on="t" focussize="0,0"/>
              <v:stroke on="f" weight="2pt"/>
              <v:imagedata o:title=""/>
              <o:lock v:ext="edit"/>
            </v:rect>
            <v:rect id="矩形 14" o:spid="_x0000_s1077"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楷体_GB2312" w:eastAsia="楷体_GB2312" w:cs="DengXian-Bold"/>
          <w:b/>
          <w:bCs/>
          <w:sz w:val="32"/>
          <w:szCs w:val="32"/>
        </w:rPr>
        <w:t>一）因公出国（境）费支出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参加其他单位组织的因公出国（境）团组</w:t>
      </w:r>
      <w:r>
        <w:rPr>
          <w:rFonts w:ascii="仿宋_GB2312" w:eastAsia="仿宋_GB2312" w:cs="DengXian-Regular"/>
          <w:sz w:val="32"/>
          <w:szCs w:val="32"/>
        </w:rPr>
        <w:t>0</w:t>
      </w:r>
      <w:r>
        <w:rPr>
          <w:rFonts w:hint="eastAsia" w:ascii="仿宋_GB2312" w:eastAsia="仿宋_GB2312" w:cs="DengXian-Regular"/>
          <w:sz w:val="32"/>
          <w:szCs w:val="32"/>
        </w:rPr>
        <w:t>个、共</w:t>
      </w:r>
      <w:r>
        <w:rPr>
          <w:rFonts w:ascii="仿宋_GB2312" w:eastAsia="仿宋_GB2312" w:cs="DengXian-Regular"/>
          <w:sz w:val="32"/>
          <w:szCs w:val="32"/>
        </w:rPr>
        <w:t>0</w:t>
      </w:r>
      <w:r>
        <w:rPr>
          <w:rFonts w:hint="eastAsia" w:ascii="仿宋_GB2312" w:eastAsia="仿宋_GB2312" w:cs="DengXian-Regular"/>
          <w:sz w:val="32"/>
          <w:szCs w:val="32"/>
        </w:rPr>
        <w:t>人</w:t>
      </w:r>
      <w:r>
        <w:rPr>
          <w:rFonts w:ascii="仿宋_GB2312" w:eastAsia="仿宋_GB2312" w:cs="DengXian-Regular"/>
          <w:sz w:val="32"/>
          <w:szCs w:val="32"/>
        </w:rPr>
        <w:t>/</w:t>
      </w:r>
      <w:r>
        <w:rPr>
          <w:rFonts w:hint="eastAsia" w:ascii="仿宋_GB2312" w:eastAsia="仿宋_GB2312" w:cs="DengXian-Regular"/>
          <w:sz w:val="32"/>
          <w:szCs w:val="32"/>
        </w:rPr>
        <w:t>无本单位组织的出国（境）团组。因公出国（境）费支出较年初预算持平</w:t>
      </w:r>
      <w:r>
        <w:rPr>
          <w:rFonts w:ascii="仿宋_GB2312" w:eastAsia="仿宋_GB2312" w:cs="DengXian-Regular"/>
          <w:sz w:val="32"/>
          <w:szCs w:val="32"/>
        </w:rPr>
        <w:t>,</w:t>
      </w:r>
      <w:r>
        <w:rPr>
          <w:rFonts w:hint="eastAsia" w:ascii="仿宋_GB2312" w:eastAsia="仿宋_GB2312" w:cs="DengXian-Regular"/>
          <w:sz w:val="32"/>
          <w:szCs w:val="32"/>
        </w:rPr>
        <w:t>主要是本单位无出国（境）支出。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年度公务用车购置及运行维护费较年初预算减少</w:t>
      </w:r>
      <w:r>
        <w:rPr>
          <w:rFonts w:ascii="仿宋_GB2312" w:eastAsia="仿宋_GB2312" w:cs="DengXian-Regular"/>
          <w:sz w:val="32"/>
          <w:szCs w:val="32"/>
        </w:rPr>
        <w:t>0</w:t>
      </w:r>
      <w:r>
        <w:rPr>
          <w:rFonts w:hint="eastAsia" w:ascii="仿宋_GB2312" w:eastAsia="仿宋_GB2312" w:cs="DengXian-Regular"/>
          <w:sz w:val="32"/>
          <w:szCs w:val="32"/>
        </w:rPr>
        <w:t>万元，降低</w:t>
      </w:r>
      <w:r>
        <w:rPr>
          <w:rFonts w:ascii="仿宋_GB2312" w:eastAsia="仿宋_GB2312" w:cs="DengXian-Regular"/>
          <w:sz w:val="32"/>
          <w:szCs w:val="32"/>
        </w:rPr>
        <w:t>0%,</w:t>
      </w:r>
      <w:r>
        <w:rPr>
          <w:rFonts w:hint="eastAsia" w:ascii="仿宋_GB2312" w:eastAsia="仿宋_GB2312" w:cs="DengXian-Regular"/>
          <w:sz w:val="32"/>
          <w:szCs w:val="32"/>
        </w:rPr>
        <w:t>主要是</w:t>
      </w:r>
      <w:r>
        <w:rPr>
          <w:rFonts w:hint="eastAsia" w:ascii="??" w:hAnsi="??"/>
          <w:sz w:val="32"/>
          <w:szCs w:val="32"/>
        </w:rPr>
        <w:t>公车改革，公车取消</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年度公务用车购置量</w:t>
      </w:r>
      <w:r>
        <w:rPr>
          <w:rFonts w:ascii="仿宋_GB2312" w:eastAsia="仿宋_GB2312" w:cs="DengXian-Regular"/>
          <w:sz w:val="32"/>
          <w:szCs w:val="32"/>
        </w:rPr>
        <w:t>0</w:t>
      </w:r>
      <w:r>
        <w:rPr>
          <w:rFonts w:hint="eastAsia" w:ascii="仿宋_GB2312" w:eastAsia="仿宋_GB2312" w:cs="DengXian-Regular"/>
          <w:sz w:val="32"/>
          <w:szCs w:val="32"/>
        </w:rPr>
        <w:t>辆，未发生公务用车购置，经费支出与年初预算持平。</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w:t>
      </w:r>
      <w:r>
        <w:rPr>
          <w:rFonts w:ascii="仿宋_GB2312" w:eastAsia="仿宋_GB2312" w:cs="DengXian-Regular"/>
          <w:sz w:val="32"/>
          <w:szCs w:val="32"/>
        </w:rPr>
        <w:t>0</w:t>
      </w:r>
      <w:r>
        <w:rPr>
          <w:rFonts w:hint="eastAsia" w:ascii="仿宋_GB2312" w:eastAsia="仿宋_GB2312" w:cs="DengXian-Regular"/>
          <w:sz w:val="32"/>
          <w:szCs w:val="32"/>
        </w:rPr>
        <w:t>辆。公车运行维护费支出较年初预算持平，主要是</w:t>
      </w:r>
      <w:r>
        <w:rPr>
          <w:rFonts w:hint="eastAsia" w:ascii="??" w:hAnsi="??"/>
          <w:sz w:val="32"/>
          <w:szCs w:val="32"/>
        </w:rPr>
        <w:t>公车改革，公车取消</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ascii="楷体_GB2312" w:eastAsia="楷体_GB2312" w:cs="DengXian-Bold"/>
          <w:b/>
          <w:bCs/>
          <w:sz w:val="32"/>
          <w:szCs w:val="32"/>
        </w:rPr>
        <w:t>0</w:t>
      </w:r>
      <w:r>
        <w:rPr>
          <w:rFonts w:hint="eastAsia" w:ascii="楷体_GB2312" w:eastAsia="楷体_GB2312" w:cs="DengXian-Bold"/>
          <w:b/>
          <w:bCs/>
          <w:sz w:val="32"/>
          <w:szCs w:val="32"/>
        </w:rPr>
        <w:t>万元。</w:t>
      </w:r>
      <w:r>
        <w:pict>
          <v:group id="_x0000_s1078" o:spid="_x0000_s1078" o:spt="203" style="position:absolute;left:0pt;margin-left:-0.55pt;margin-top:29.3pt;height:43.95pt;width:301.85pt;mso-position-horizontal-relative:page;mso-position-vertical-relative:page;z-index:251663360;mso-width-relative:page;mso-height-relative:page;" coordorigin="45,526" coordsize="85,13982">
            <o:lock v:ext="edit"/>
            <v:rect id="矩形 13" o:spid="_x0000_s1079" o:spt="1" style="position:absolute;left:45;top:526;height:11;width:85;v-text-anchor:middle;" fillcolor="#D9D9D9" filled="t" stroked="f" coordsize="21600,21600">
              <v:path/>
              <v:fill on="t" focussize="0,0"/>
              <v:stroke on="f" weight="2pt"/>
              <v:imagedata o:title=""/>
              <o:lock v:ext="edit"/>
            </v:rect>
            <v:rect id="矩形 14" o:spid="_x0000_s1080"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年度无公务接待。公务接待费支出与年初预算持平。</w:t>
      </w:r>
    </w:p>
    <w:p>
      <w:pPr>
        <w:pStyle w:val="3"/>
        <w:spacing w:before="0" w:after="0" w:line="500" w:lineRule="exact"/>
        <w:ind w:firstLine="643" w:firstLineChars="200"/>
        <w:rPr>
          <w:rFonts w:ascii="黑体" w:eastAsia="黑体"/>
          <w:szCs w:val="40"/>
        </w:rPr>
      </w:pPr>
      <w:r>
        <w:rPr>
          <w:rFonts w:hint="eastAsia" w:ascii="黑体" w:eastAsia="黑体"/>
          <w:szCs w:val="40"/>
        </w:rPr>
        <w:t>六、绩效预算情况说明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根据《关于开展</w:t>
      </w:r>
      <w:r>
        <w:rPr>
          <w:rFonts w:ascii="仿宋_GB2312" w:eastAsia="仿宋_GB2312" w:cs="DengXian-Regular"/>
          <w:sz w:val="32"/>
          <w:szCs w:val="32"/>
        </w:rPr>
        <w:t>2018</w:t>
      </w:r>
      <w:r>
        <w:rPr>
          <w:rFonts w:hint="eastAsia" w:ascii="仿宋_GB2312" w:eastAsia="仿宋_GB2312" w:cs="DengXian-Regular"/>
          <w:sz w:val="32"/>
          <w:szCs w:val="32"/>
        </w:rPr>
        <w:t>年度财政专项资金部门绩效自评价工作的通知》（石财绩</w:t>
      </w:r>
      <w:r>
        <w:rPr>
          <w:rFonts w:ascii="仿宋_GB2312" w:eastAsia="仿宋_GB2312" w:cs="DengXian-Regular"/>
          <w:sz w:val="32"/>
          <w:szCs w:val="32"/>
        </w:rPr>
        <w:t>[2019]1</w:t>
      </w:r>
      <w:r>
        <w:rPr>
          <w:rFonts w:hint="eastAsia" w:ascii="仿宋_GB2312" w:eastAsia="仿宋_GB2312" w:cs="DengXian-Regular"/>
          <w:sz w:val="32"/>
          <w:szCs w:val="32"/>
        </w:rPr>
        <w:t>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w:t>
      </w:r>
    </w:p>
    <w:p>
      <w:pPr>
        <w:spacing w:line="360" w:lineRule="auto"/>
        <w:ind w:firstLine="960" w:firstLineChars="300"/>
        <w:jc w:val="left"/>
        <w:rPr>
          <w:rFonts w:ascii="仿宋_GB2312" w:eastAsia="仿宋_GB2312" w:cs="DengXian-Regular"/>
          <w:sz w:val="32"/>
          <w:szCs w:val="32"/>
        </w:rPr>
      </w:pPr>
      <w:r>
        <w:rPr>
          <w:rFonts w:hint="eastAsia" w:ascii="仿宋_GB2312" w:eastAsia="仿宋_GB2312" w:cs="DengXian-Regular"/>
          <w:sz w:val="32"/>
          <w:szCs w:val="32"/>
        </w:rPr>
        <w:t>本单位</w:t>
      </w:r>
      <w:r>
        <w:rPr>
          <w:rFonts w:ascii="仿宋_GB2312" w:eastAsia="仿宋_GB2312" w:cs="DengXian-Regular"/>
          <w:sz w:val="32"/>
          <w:szCs w:val="32"/>
        </w:rPr>
        <w:t>201</w:t>
      </w:r>
      <w:r>
        <w:rPr>
          <w:rFonts w:ascii="仿宋_GB2312" w:cs="DengXian-Regular"/>
          <w:sz w:val="32"/>
          <w:szCs w:val="32"/>
        </w:rPr>
        <w:t>8</w:t>
      </w:r>
      <w:r>
        <w:rPr>
          <w:rFonts w:hint="eastAsia" w:ascii="仿宋_GB2312" w:eastAsia="仿宋_GB2312" w:cs="DengXian-Regular"/>
          <w:sz w:val="32"/>
          <w:szCs w:val="32"/>
        </w:rPr>
        <w:t>年度无一般公共预算项目支出</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w:t>
      </w:r>
      <w:r>
        <w:rPr>
          <w:rFonts w:ascii="仿宋_GB2312" w:eastAsia="仿宋_GB2312" w:cs="DengXian-Regular"/>
          <w:sz w:val="32"/>
          <w:szCs w:val="32"/>
        </w:rPr>
        <w:t>5.71</w:t>
      </w:r>
      <w:r>
        <w:rPr>
          <w:rFonts w:hint="eastAsia" w:ascii="仿宋_GB2312" w:eastAsia="仿宋_GB2312" w:cs="DengXian-Regular"/>
          <w:sz w:val="32"/>
          <w:szCs w:val="32"/>
        </w:rPr>
        <w:t>万元，比年初预算数增加</w:t>
      </w:r>
      <w:r>
        <w:rPr>
          <w:rFonts w:ascii="仿宋_GB2312" w:eastAsia="仿宋_GB2312" w:cs="DengXian-Regular"/>
          <w:sz w:val="32"/>
          <w:szCs w:val="32"/>
        </w:rPr>
        <w:t>1.74</w:t>
      </w:r>
      <w:r>
        <w:rPr>
          <w:rFonts w:hint="eastAsia" w:ascii="仿宋_GB2312" w:eastAsia="仿宋_GB2312" w:cs="DengXian-Regular"/>
          <w:sz w:val="32"/>
          <w:szCs w:val="32"/>
        </w:rPr>
        <w:t>万元，增长</w:t>
      </w:r>
      <w:r>
        <w:rPr>
          <w:rFonts w:ascii="仿宋_GB2312" w:eastAsia="仿宋_GB2312" w:cs="DengXian-Regular"/>
          <w:sz w:val="32"/>
          <w:szCs w:val="32"/>
        </w:rPr>
        <w:t>30.47%</w:t>
      </w:r>
      <w:r>
        <w:rPr>
          <w:rFonts w:hint="eastAsia" w:ascii="仿宋_GB2312" w:eastAsia="仿宋_GB2312" w:cs="DengXian-Regular"/>
          <w:sz w:val="32"/>
          <w:szCs w:val="32"/>
        </w:rPr>
        <w:t>。主要原因</w:t>
      </w:r>
      <w:r>
        <w:rPr>
          <w:rFonts w:hint="eastAsia"/>
          <w:sz w:val="32"/>
          <w:szCs w:val="32"/>
        </w:rPr>
        <w:t>增加了通讯补贴</w:t>
      </w:r>
      <w:r>
        <w:rPr>
          <w:rFonts w:hint="eastAsia" w:ascii="仿宋_GB2312" w:eastAsia="仿宋_GB2312" w:cs="DengXian-Regular"/>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年度政府采购支出总额</w:t>
      </w:r>
      <w:r>
        <w:rPr>
          <w:rFonts w:ascii="仿宋_GB2312" w:eastAsia="仿宋_GB2312" w:cs="DengXian-Regular"/>
          <w:sz w:val="32"/>
          <w:szCs w:val="32"/>
        </w:rPr>
        <w:t>0</w:t>
      </w:r>
      <w:r>
        <w:rPr>
          <w:rFonts w:hint="eastAsia" w:ascii="仿宋_GB2312" w:eastAsia="仿宋_GB2312" w:cs="DengXian-Regular"/>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万元、政府采购工程支出</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万元、政府采购服务支出</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万元。授予中小企业合同金</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，其中授予小微企业合同金额</w:t>
      </w:r>
      <w:r>
        <w:rPr>
          <w:rFonts w:ascii="仿宋_GB2312" w:hAnsi="仿宋_GB2312" w:eastAsia="仿宋_GB2312" w:cs="仿宋_GB2312"/>
          <w:color w:val="000000"/>
          <w:kern w:val="0"/>
          <w:sz w:val="32"/>
          <w:szCs w:val="32"/>
        </w:rPr>
        <w:t>0</w:t>
      </w:r>
      <w:r>
        <w:rPr>
          <w:rFonts w:hint="eastAsia" w:ascii="仿宋_GB2312" w:hAnsi="仿宋_GB2312" w:eastAsia="仿宋_GB2312" w:cs="仿宋_GB2312"/>
          <w:color w:val="000000"/>
          <w:kern w:val="0"/>
          <w:sz w:val="32"/>
          <w:szCs w:val="32"/>
        </w:rPr>
        <w:t>万元，占政府采购支出总额的</w:t>
      </w:r>
      <w:r>
        <w:rPr>
          <w:rFonts w:ascii="仿宋_GB2312" w:hAnsi="仿宋_GB2312" w:eastAsia="仿宋_GB2312" w:cs="仿宋_GB2312"/>
          <w:color w:val="000000"/>
          <w:kern w:val="0"/>
          <w:sz w:val="32"/>
          <w:szCs w:val="32"/>
        </w:rPr>
        <w:t xml:space="preserve"> 0%</w:t>
      </w:r>
      <w:r>
        <w:rPr>
          <w:rFonts w:hint="eastAsia"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2018</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w:t>
      </w:r>
      <w:r>
        <w:rPr>
          <w:rFonts w:ascii="仿宋_GB2312" w:eastAsia="仿宋_GB2312" w:cs="DengXian-Regular"/>
          <w:sz w:val="32"/>
          <w:szCs w:val="32"/>
        </w:rPr>
        <w:t>0</w:t>
      </w:r>
      <w:r>
        <w:rPr>
          <w:rFonts w:hint="eastAsia" w:ascii="仿宋_GB2312" w:eastAsia="仿宋_GB2312" w:cs="DengXian-Regular"/>
          <w:sz w:val="32"/>
          <w:szCs w:val="32"/>
        </w:rPr>
        <w:t>辆，与上年持平，主要是</w:t>
      </w:r>
      <w:r>
        <w:rPr>
          <w:rFonts w:hint="eastAsia" w:ascii="??" w:hAnsi="??"/>
          <w:sz w:val="32"/>
          <w:szCs w:val="32"/>
        </w:rPr>
        <w:t>公车改革，公车取消</w:t>
      </w:r>
      <w:r>
        <w:rPr>
          <w:rFonts w:hint="eastAsia" w:ascii="仿宋_GB2312" w:eastAsia="仿宋_GB2312" w:cs="DengXian-Regular"/>
          <w:sz w:val="32"/>
          <w:szCs w:val="32"/>
        </w:rPr>
        <w:t>。单位价值</w:t>
      </w:r>
      <w:r>
        <w:rPr>
          <w:rFonts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ascii="仿宋_GB2312" w:eastAsia="仿宋_GB2312" w:cs="DengXian-Regular"/>
          <w:sz w:val="32"/>
          <w:szCs w:val="32"/>
        </w:rPr>
        <w:t>0</w:t>
      </w:r>
      <w:r>
        <w:rPr>
          <w:rFonts w:hint="eastAsia" w:ascii="仿宋_GB2312" w:eastAsia="仿宋_GB2312" w:cs="DengXian-Regular"/>
          <w:sz w:val="32"/>
          <w:szCs w:val="32"/>
        </w:rPr>
        <w:t>台（套），与上年持平，单位价值</w:t>
      </w:r>
      <w:r>
        <w:rPr>
          <w:rFonts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ascii="仿宋_GB2312" w:eastAsia="仿宋_GB2312" w:cs="DengXian-Regular"/>
          <w:sz w:val="32"/>
          <w:szCs w:val="32"/>
        </w:rPr>
        <w:t>0</w:t>
      </w:r>
      <w:r>
        <w:rPr>
          <w:rFonts w:hint="eastAsia" w:ascii="仿宋_GB2312" w:eastAsia="仿宋_GB2312" w:cs="DengXian-Regular"/>
          <w:sz w:val="32"/>
          <w:szCs w:val="32"/>
        </w:rPr>
        <w:t>台（套）与上年持平。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w:t>
      </w:r>
      <w:r>
        <w:rPr>
          <w:rFonts w:ascii="仿宋_GB2312" w:eastAsia="仿宋_GB2312" w:cs="DengXian-Regular"/>
          <w:sz w:val="32"/>
          <w:szCs w:val="32"/>
        </w:rPr>
        <w:t>1</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年度一般公共预算财政拨款“三公”经费无收支及结转结余情况，故一般公共预算财政拨款“三公”经费支出决算表以空表列示。本部门</w:t>
      </w:r>
      <w:r>
        <w:rPr>
          <w:rFonts w:ascii="仿宋_GB2312" w:eastAsia="仿宋_GB2312" w:cs="DengXian-Regular"/>
          <w:sz w:val="32"/>
          <w:szCs w:val="32"/>
        </w:rPr>
        <w:t>2018</w:t>
      </w:r>
      <w:r>
        <w:rPr>
          <w:rFonts w:hint="eastAsia" w:ascii="仿宋_GB2312" w:eastAsia="仿宋_GB2312" w:cs="DengXian-Regular"/>
          <w:sz w:val="32"/>
          <w:szCs w:val="32"/>
        </w:rPr>
        <w:t>年度政府性基金预算财政拨款收入支出无收支及结转结余情况，故政府性基金预算财政拨款收入支出决算表以空表列示。本部门</w:t>
      </w:r>
      <w:r>
        <w:rPr>
          <w:rFonts w:ascii="仿宋_GB2312" w:eastAsia="仿宋_GB2312" w:cs="DengXian-Regular"/>
          <w:sz w:val="32"/>
          <w:szCs w:val="32"/>
        </w:rPr>
        <w:t>2018</w:t>
      </w:r>
      <w:r>
        <w:rPr>
          <w:rFonts w:hint="eastAsia" w:ascii="仿宋_GB2312" w:eastAsia="仿宋_GB2312" w:cs="DengXian-Regular"/>
          <w:sz w:val="32"/>
          <w:szCs w:val="32"/>
        </w:rPr>
        <w:t>年度国有资本经营预算财政拨款支出无收支及结转结余情况，故国有资本经营预算财政拨款支出决算表以空表列示。本部门</w:t>
      </w:r>
      <w:r>
        <w:rPr>
          <w:rFonts w:ascii="仿宋_GB2312" w:eastAsia="仿宋_GB2312" w:cs="DengXian-Regular"/>
          <w:sz w:val="32"/>
          <w:szCs w:val="32"/>
        </w:rPr>
        <w:t>2018</w:t>
      </w:r>
      <w:r>
        <w:rPr>
          <w:rFonts w:hint="eastAsia" w:ascii="仿宋_GB2312" w:eastAsia="仿宋_GB2312" w:cs="DengXian-Regular"/>
          <w:sz w:val="32"/>
          <w:szCs w:val="32"/>
        </w:rPr>
        <w:t>年度政府采购无收支及结转结余情况，故政府采购情况表以空表列示。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w:t>
      </w:r>
      <w:r>
        <w:pict>
          <v:group id="_x0000_s1081" o:spid="_x0000_s1081" o:spt="203" style="position:absolute;left:0pt;margin-left:-0.55pt;margin-top:29.3pt;height:43.95pt;width:301.85pt;mso-position-horizontal-relative:page;mso-position-vertical-relative:page;z-index:251664384;mso-width-relative:page;mso-height-relative:page;" coordorigin="45,526" coordsize="85,13982">
            <o:lock v:ext="edit"/>
            <v:rect id="矩形 13" o:spid="_x0000_s1082" o:spt="1" style="position:absolute;left:45;top:526;height:11;width:85;v-text-anchor:middle;" fillcolor="#D9D9D9" filled="t" stroked="f" coordsize="21600,21600">
              <v:path/>
              <v:fill on="t" focussize="0,0"/>
              <v:stroke on="f" weight="2pt"/>
              <v:imagedata o:title=""/>
              <o:lock v:ext="edit"/>
            </v:rect>
            <v:rect id="矩形 14" o:spid="_x0000_s1083"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部门决算情况说明</w:t>
                    </w:r>
                  </w:p>
                  <w:p>
                    <w:pPr>
                      <w:jc w:val="center"/>
                    </w:pPr>
                  </w:p>
                </w:txbxContent>
              </v:textbox>
            </v:rect>
            <w10:anchorlock/>
          </v:group>
        </w:pict>
      </w:r>
      <w:r>
        <w:rPr>
          <w:rFonts w:hint="eastAsia" w:ascii="仿宋_GB2312" w:eastAsia="仿宋_GB2312" w:cs="DengXian-Regular"/>
          <w:sz w:val="32"/>
          <w:szCs w:val="32"/>
        </w:rPr>
        <w:t>果，个别数据合计项与分项之和存在小数点后差额，特此说明。</w:t>
      </w:r>
    </w:p>
    <w:p>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pict>
          <v:shape id="图片 21" o:spid="_x0000_s1084" o:spt="75" alt="2" type="#_x0000_t75" style="position:absolute;left:0pt;margin-left:-79.45pt;margin-top:-105.35pt;height:840.95pt;width:594.5pt;z-index:-251665408;mso-width-relative:page;mso-height-relative:page;" filled="f" o:preferrelative="t" stroked="f" coordsize="21600,21600">
            <v:path/>
            <v:fill on="f" focussize="0,0"/>
            <v:stroke on="f" joinstyle="miter"/>
            <v:imagedata r:id="rId5" o:title=""/>
            <o:lock v:ext="edit" aspectratio="t"/>
          </v:shape>
        </w:pict>
      </w:r>
      <w:r>
        <w:pict>
          <v:shape id="_x0000_s1085" o:spid="_x0000_s1085" o:spt="202" type="#_x0000_t202" style="position:absolute;left:0pt;margin-left:-78.7pt;margin-top:232.8pt;height:159.1pt;width:596.2pt;z-index:251650048;mso-width-relative:page;mso-height-relative:page;" filled="f" stroked="f" coordsize="21600,21600">
            <v:path/>
            <v:fill on="f" focussize="0,0"/>
            <v:stroke on="f" weight="0.5pt" joinstyle="miter"/>
            <v:imagedata o:title=""/>
            <o:lock v:ext="edit"/>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w:t>
      </w:r>
      <w:r>
        <w:pict>
          <v:group id="_x0000_s1086" o:spid="_x0000_s1086" o:spt="203" style="position:absolute;left:0pt;margin-left:-81.05pt;margin-top:39.65pt;height:43.95pt;width:264.85pt;mso-position-vertical-relative:page;z-index:251656192;mso-width-relative:page;mso-height-relative:page;" coordorigin="45,526" coordsize="85,13982">
            <o:lock v:ext="edit"/>
            <v:rect id="矩形 13" o:spid="_x0000_s1087" o:spt="1" style="position:absolute;left:45;top:526;height:11;width:85;v-text-anchor:middle;" fillcolor="#D9D9D9" filled="t" stroked="f" coordsize="21600,21600">
              <v:path/>
              <v:fill on="t" focussize="0,0"/>
              <v:stroke on="f" weight="2pt"/>
              <v:imagedata o:title=""/>
              <o:lock v:ext="edit"/>
            </v:rect>
            <v:rect id="矩形 14" o:spid="_x0000_s1088"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b/>
          <w:bCs/>
          <w:color w:val="000000"/>
          <w:kern w:val="0"/>
          <w:sz w:val="32"/>
          <w:szCs w:val="32"/>
        </w:rPr>
        <w:t>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pict>
          <v:group id="_x0000_s1089" o:spid="_x0000_s1089" o:spt="203" style="position:absolute;left:0pt;margin-left:-81.05pt;margin-top:39.65pt;height:43.95pt;width:264.85pt;mso-position-vertical-relative:page;z-index:251665408;mso-width-relative:page;mso-height-relative:page;" coordorigin="45,526" coordsize="85,13982">
            <o:lock v:ext="edit"/>
            <v:rect id="矩形 13" o:spid="_x0000_s1090" o:spt="1" style="position:absolute;left:45;top:526;height:11;width:85;v-text-anchor:middle;" fillcolor="#D9D9D9" filled="t" stroked="f" coordsize="21600,21600">
              <v:path/>
              <v:fill on="t" focussize="0,0"/>
              <v:stroke on="f" weight="2pt"/>
              <v:imagedata o:title=""/>
              <o:lock v:ext="edit"/>
            </v:rect>
            <v:rect id="矩形 14" o:spid="_x0000_s1091"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color w:val="000000"/>
          <w:kern w:val="0"/>
          <w:sz w:val="32"/>
          <w:szCs w:val="32"/>
        </w:rPr>
        <w:t>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w:t>
      </w:r>
      <w:r>
        <w:pict>
          <v:group id="_x0000_s1092" o:spid="_x0000_s1092" o:spt="203" style="position:absolute;left:0pt;margin-left:-81.05pt;margin-top:39.65pt;height:43.95pt;width:264.85pt;mso-position-vertical-relative:page;z-index:251666432;mso-width-relative:page;mso-height-relative:page;" coordorigin="45,526" coordsize="85,13982">
            <o:lock v:ext="edit"/>
            <v:rect id="矩形 13" o:spid="_x0000_s1093" o:spt="1" style="position:absolute;left:45;top:526;height:11;width:85;v-text-anchor:middle;" fillcolor="#D9D9D9" filled="t" stroked="f" coordsize="21600,21600">
              <v:path/>
              <v:fill on="t" focussize="0,0"/>
              <v:stroke on="f" weight="2pt"/>
              <v:imagedata o:title=""/>
              <o:lock v:ext="edit"/>
            </v:rect>
            <v:rect id="矩形 14" o:spid="_x0000_s1094" o:spt="1" style="position:absolute;left:45;top:528;height:12;width:84;v-text-anchor:middle;" fillcolor="#AD002D" filled="t" stroked="t" coordsize="21600,21600">
              <v:path/>
              <v:fill on="t" focussize="0,0"/>
              <v:stroke weight="2pt" color="#B0761F" joinstyle="round"/>
              <v:imagedata o:title=""/>
              <o:lock v:ext="edit"/>
              <v:textbox>
                <w:txbxContent>
                  <w:p>
                    <w:pPr>
                      <w:widowControl/>
                      <w:jc w:val="left"/>
                      <w:rPr>
                        <w:rFonts w:ascii="楷体" w:hAnsi="楷体" w:eastAsia="楷体" w:cs="楷体"/>
                        <w:b/>
                        <w:bCs/>
                        <w:color w:val="FDEFBE"/>
                        <w:sz w:val="32"/>
                        <w:szCs w:val="32"/>
                      </w:rPr>
                    </w:pPr>
                    <w:r>
                      <w:rPr>
                        <w:rFonts w:ascii="楷体" w:hAnsi="楷体" w:eastAsia="楷体" w:cs="楷体"/>
                        <w:b/>
                        <w:bCs/>
                        <w:color w:val="FDEFBE"/>
                        <w:kern w:val="0"/>
                        <w:sz w:val="32"/>
                        <w:szCs w:val="32"/>
                      </w:rPr>
                      <w:t>2018</w:t>
                    </w:r>
                    <w:r>
                      <w:rPr>
                        <w:rFonts w:hint="eastAsia" w:ascii="楷体" w:hAnsi="楷体" w:eastAsia="楷体" w:cs="楷体"/>
                        <w:b/>
                        <w:bCs/>
                        <w:color w:val="FDEFBE"/>
                        <w:kern w:val="0"/>
                        <w:sz w:val="32"/>
                        <w:szCs w:val="32"/>
                      </w:rPr>
                      <w:t>年度部门决算</w:t>
                    </w:r>
                    <w:r>
                      <w:rPr>
                        <w:rFonts w:hint="eastAsia" w:ascii="宋体" w:hAnsi="宋体" w:cs="宋体"/>
                        <w:b/>
                        <w:bCs/>
                        <w:color w:val="FDEFBE"/>
                        <w:kern w:val="0"/>
                        <w:sz w:val="32"/>
                        <w:szCs w:val="32"/>
                      </w:rPr>
                      <w:t>☞</w:t>
                    </w:r>
                    <w:r>
                      <w:rPr>
                        <w:rFonts w:hint="eastAsia" w:ascii="楷体" w:hAnsi="楷体" w:eastAsia="楷体" w:cs="楷体"/>
                        <w:b/>
                        <w:bCs/>
                        <w:color w:val="FDEFBE"/>
                        <w:kern w:val="0"/>
                        <w:sz w:val="32"/>
                        <w:szCs w:val="32"/>
                      </w:rPr>
                      <w:t>名词解释</w:t>
                    </w:r>
                  </w:p>
                  <w:p>
                    <w:pPr>
                      <w:jc w:val="center"/>
                    </w:pPr>
                  </w:p>
                </w:txbxContent>
              </v:textbox>
            </v:rect>
            <w10:anchorlock/>
          </v:group>
        </w:pict>
      </w:r>
      <w:r>
        <w:rPr>
          <w:rFonts w:hint="eastAsia" w:ascii="仿宋_GB2312" w:hAnsi="宋体" w:eastAsia="仿宋_GB2312"/>
          <w:b/>
          <w:bCs/>
          <w:color w:val="000000"/>
          <w:kern w:val="0"/>
          <w:sz w:val="32"/>
          <w:szCs w:val="32"/>
        </w:rPr>
        <w:t>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仿宋_GB2312" w:hAnsi="Cambria" w:eastAsia="仿宋_GB2312" w:cs="ArialUnicodeMS"/>
          <w:kern w:val="0"/>
          <w:sz w:val="32"/>
          <w:szCs w:val="32"/>
        </w:rPr>
      </w:pPr>
      <w:r>
        <w:pict>
          <v:shape id="图片 101" o:spid="_x0000_s1095" o:spt="75" alt="3" type="#_x0000_t75" style="position:absolute;left:0pt;margin-left:-78pt;margin-top:-106.7pt;height:845.35pt;width:597.65pt;z-index:-251662336;mso-width-relative:page;mso-height-relative:page;" filled="f" o:preferrelative="t" stroked="f" coordsize="21600,21600">
            <v:path/>
            <v:fill on="f" focussize="0,0"/>
            <v:stroke on="f" joinstyle="miter"/>
            <v:imagedata r:id="rId15" o:title=""/>
            <o:lock v:ext="edit" aspectratio="t"/>
          </v:shape>
        </w:pic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
    <w:altName w:val="Times New Roman"/>
    <w:panose1 w:val="00000000000000000000"/>
    <w:charset w:val="00"/>
    <w:family w:val="auto"/>
    <w:pitch w:val="default"/>
    <w:sig w:usb0="00000000" w:usb1="00000000" w:usb2="00000000" w:usb3="00000000" w:csb0="00000001" w:csb1="00000000"/>
  </w:font>
  <w:font w:name="????_GBK">
    <w:altName w:val="Segoe Print"/>
    <w:panose1 w:val="00000000000000000000"/>
    <w:charset w:val="00"/>
    <w:family w:val="auto"/>
    <w:pitch w:val="default"/>
    <w:sig w:usb0="00000000" w:usb1="00000000" w:usb2="00000000" w:usb3="00000000" w:csb0="00000001" w:csb1="00000000"/>
  </w:font>
  <w:font w:name="??_GB2312">
    <w:altName w:val="Times New Roman"/>
    <w:panose1 w:val="00000000000000000000"/>
    <w:charset w:val="00"/>
    <w:family w:val="auto"/>
    <w:pitch w:val="default"/>
    <w:sig w:usb0="00000000" w:usb1="00000000" w:usb2="00000000" w:usb3="00000000" w:csb0="00000001" w:csb1="00000000"/>
  </w:font>
  <w:font w:name="ArialUnicodeMS">
    <w:altName w:val="Malgun Gothic"/>
    <w:panose1 w:val="00000000000000000000"/>
    <w:charset w:val="81"/>
    <w:family w:val="auto"/>
    <w:pitch w:val="default"/>
    <w:sig w:usb0="00000000" w:usb1="00000000" w:usb2="00000010" w:usb3="00000000" w:csb0="00080000" w:csb1="00000000"/>
  </w:font>
  <w:font w:name="MS-UIGothic,Bold">
    <w:altName w:val="Malgun Gothic"/>
    <w:panose1 w:val="00000000000000000000"/>
    <w:charset w:val="81"/>
    <w:family w:val="auto"/>
    <w:pitch w:val="default"/>
    <w:sig w:usb0="00000000" w:usb1="00000000" w:usb2="00000010" w:usb3="00000000" w:csb0="00080000" w:csb1="00000000"/>
  </w:font>
  <w:font w:name="DengXian-Regular">
    <w:altName w:val="宋体"/>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0" w:csb1="00000000"/>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仿宋">
    <w:panose1 w:val="02010609060101010101"/>
    <w:charset w:val="86"/>
    <w:family w:val="auto"/>
    <w:pitch w:val="default"/>
    <w:sig w:usb0="800002BF" w:usb1="38CF7CFA" w:usb2="00000016" w:usb3="00000000" w:csb0="00040001" w:csb1="00000000"/>
  </w:font>
  <w:font w:name="Segoe Print">
    <w:panose1 w:val="02000600000000000000"/>
    <w:charset w:val="00"/>
    <w:family w:val="auto"/>
    <w:pitch w:val="default"/>
    <w:sig w:usb0="0000028F" w:usb1="00000000" w:usb2="00000000" w:usb3="00000000" w:csb0="2000009F" w:csb1="47010000"/>
  </w:font>
  <w:font w:name="Malgun Gothic">
    <w:panose1 w:val="020B0503020000020004"/>
    <w:charset w:val="81"/>
    <w:family w:val="auto"/>
    <w:pitch w:val="default"/>
    <w:sig w:usb0="900002AF" w:usb1="01D77CFB" w:usb2="00000012" w:usb3="00000000" w:csb0="0008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C1413"/>
    <w:rsid w:val="00024E7F"/>
    <w:rsid w:val="000475A0"/>
    <w:rsid w:val="000838C3"/>
    <w:rsid w:val="00092FFE"/>
    <w:rsid w:val="000B0134"/>
    <w:rsid w:val="000B2446"/>
    <w:rsid w:val="000D7C65"/>
    <w:rsid w:val="000E2F81"/>
    <w:rsid w:val="000E5663"/>
    <w:rsid w:val="000E675F"/>
    <w:rsid w:val="00117946"/>
    <w:rsid w:val="00117E2C"/>
    <w:rsid w:val="00146C47"/>
    <w:rsid w:val="00152FB8"/>
    <w:rsid w:val="00176658"/>
    <w:rsid w:val="0018239E"/>
    <w:rsid w:val="001B3410"/>
    <w:rsid w:val="001C030D"/>
    <w:rsid w:val="001C4A84"/>
    <w:rsid w:val="001D472C"/>
    <w:rsid w:val="001E5902"/>
    <w:rsid w:val="001F0368"/>
    <w:rsid w:val="00214C01"/>
    <w:rsid w:val="00233705"/>
    <w:rsid w:val="00275CA2"/>
    <w:rsid w:val="002A65A5"/>
    <w:rsid w:val="002C04C4"/>
    <w:rsid w:val="002D08B0"/>
    <w:rsid w:val="002D1AE3"/>
    <w:rsid w:val="002F2ECE"/>
    <w:rsid w:val="00341C8F"/>
    <w:rsid w:val="0035463A"/>
    <w:rsid w:val="00366319"/>
    <w:rsid w:val="00384DAB"/>
    <w:rsid w:val="00391D9D"/>
    <w:rsid w:val="00391E1D"/>
    <w:rsid w:val="003B6C51"/>
    <w:rsid w:val="003C1413"/>
    <w:rsid w:val="003C549F"/>
    <w:rsid w:val="003D5A16"/>
    <w:rsid w:val="003E7DB3"/>
    <w:rsid w:val="003F7EC9"/>
    <w:rsid w:val="00431175"/>
    <w:rsid w:val="0048674C"/>
    <w:rsid w:val="004B6E37"/>
    <w:rsid w:val="004B76CA"/>
    <w:rsid w:val="004C32BA"/>
    <w:rsid w:val="004C5812"/>
    <w:rsid w:val="004F615E"/>
    <w:rsid w:val="00575922"/>
    <w:rsid w:val="005A6C90"/>
    <w:rsid w:val="005D13F0"/>
    <w:rsid w:val="005E3FB0"/>
    <w:rsid w:val="005F4B66"/>
    <w:rsid w:val="005F5208"/>
    <w:rsid w:val="00641318"/>
    <w:rsid w:val="0064405D"/>
    <w:rsid w:val="00685302"/>
    <w:rsid w:val="00695557"/>
    <w:rsid w:val="006D4EA7"/>
    <w:rsid w:val="006D7727"/>
    <w:rsid w:val="0070012A"/>
    <w:rsid w:val="0070664B"/>
    <w:rsid w:val="007071B8"/>
    <w:rsid w:val="007414DE"/>
    <w:rsid w:val="007905A9"/>
    <w:rsid w:val="007A62F3"/>
    <w:rsid w:val="007D781D"/>
    <w:rsid w:val="007E5500"/>
    <w:rsid w:val="007F055B"/>
    <w:rsid w:val="0080644C"/>
    <w:rsid w:val="00811C2F"/>
    <w:rsid w:val="00833D46"/>
    <w:rsid w:val="00840A97"/>
    <w:rsid w:val="008C0149"/>
    <w:rsid w:val="008D5DED"/>
    <w:rsid w:val="008E1313"/>
    <w:rsid w:val="008E25CA"/>
    <w:rsid w:val="008F34FC"/>
    <w:rsid w:val="00905622"/>
    <w:rsid w:val="00944CD7"/>
    <w:rsid w:val="00982651"/>
    <w:rsid w:val="009831B2"/>
    <w:rsid w:val="00984E99"/>
    <w:rsid w:val="009A1ABE"/>
    <w:rsid w:val="009A5962"/>
    <w:rsid w:val="009E21A4"/>
    <w:rsid w:val="009E4ECD"/>
    <w:rsid w:val="009F22C6"/>
    <w:rsid w:val="00A07E50"/>
    <w:rsid w:val="00A15397"/>
    <w:rsid w:val="00A35CE0"/>
    <w:rsid w:val="00A4462E"/>
    <w:rsid w:val="00A44AA4"/>
    <w:rsid w:val="00A61623"/>
    <w:rsid w:val="00A83E2D"/>
    <w:rsid w:val="00A84687"/>
    <w:rsid w:val="00AB0A0E"/>
    <w:rsid w:val="00AD3B6E"/>
    <w:rsid w:val="00B1751F"/>
    <w:rsid w:val="00B20FBF"/>
    <w:rsid w:val="00B2667B"/>
    <w:rsid w:val="00B56722"/>
    <w:rsid w:val="00B6702E"/>
    <w:rsid w:val="00B74D39"/>
    <w:rsid w:val="00B91DA4"/>
    <w:rsid w:val="00BB2549"/>
    <w:rsid w:val="00BF4B20"/>
    <w:rsid w:val="00C12630"/>
    <w:rsid w:val="00C34562"/>
    <w:rsid w:val="00C3774E"/>
    <w:rsid w:val="00C50DCD"/>
    <w:rsid w:val="00C57456"/>
    <w:rsid w:val="00C65387"/>
    <w:rsid w:val="00C87FAB"/>
    <w:rsid w:val="00C91FF7"/>
    <w:rsid w:val="00C94E53"/>
    <w:rsid w:val="00CF4B8E"/>
    <w:rsid w:val="00D0048E"/>
    <w:rsid w:val="00D10A96"/>
    <w:rsid w:val="00D23E7A"/>
    <w:rsid w:val="00D61063"/>
    <w:rsid w:val="00D74BB4"/>
    <w:rsid w:val="00DB35AF"/>
    <w:rsid w:val="00DD01B1"/>
    <w:rsid w:val="00DD72D7"/>
    <w:rsid w:val="00DF5B88"/>
    <w:rsid w:val="00E0589E"/>
    <w:rsid w:val="00E241FA"/>
    <w:rsid w:val="00E2595E"/>
    <w:rsid w:val="00E35374"/>
    <w:rsid w:val="00E37A19"/>
    <w:rsid w:val="00E50C19"/>
    <w:rsid w:val="00E64655"/>
    <w:rsid w:val="00E73081"/>
    <w:rsid w:val="00E77A6F"/>
    <w:rsid w:val="00E856C9"/>
    <w:rsid w:val="00EB6A8B"/>
    <w:rsid w:val="00EF38C6"/>
    <w:rsid w:val="00EF46B4"/>
    <w:rsid w:val="00F679C7"/>
    <w:rsid w:val="00F7711A"/>
    <w:rsid w:val="00FA0D58"/>
    <w:rsid w:val="00FA56F4"/>
    <w:rsid w:val="00FB4EDA"/>
    <w:rsid w:val="00FD3BD5"/>
    <w:rsid w:val="00FE3DC8"/>
    <w:rsid w:val="04073F84"/>
    <w:rsid w:val="0B60750A"/>
    <w:rsid w:val="10686488"/>
    <w:rsid w:val="10DF728A"/>
    <w:rsid w:val="11E74782"/>
    <w:rsid w:val="1264200E"/>
    <w:rsid w:val="141C5B77"/>
    <w:rsid w:val="18D8339D"/>
    <w:rsid w:val="1A21388F"/>
    <w:rsid w:val="1A570D2F"/>
    <w:rsid w:val="28FB0B8D"/>
    <w:rsid w:val="2A9870FC"/>
    <w:rsid w:val="2D2B7942"/>
    <w:rsid w:val="2D46481D"/>
    <w:rsid w:val="2E733B28"/>
    <w:rsid w:val="31852B5A"/>
    <w:rsid w:val="32D01238"/>
    <w:rsid w:val="3DFC59A8"/>
    <w:rsid w:val="3ECF245E"/>
    <w:rsid w:val="3FB96314"/>
    <w:rsid w:val="53A44FAF"/>
    <w:rsid w:val="594329EC"/>
    <w:rsid w:val="5BEE1540"/>
    <w:rsid w:val="5DE61A5D"/>
    <w:rsid w:val="63C04243"/>
    <w:rsid w:val="649C01C7"/>
    <w:rsid w:val="699A3F60"/>
    <w:rsid w:val="72902E62"/>
    <w:rsid w:val="73C61104"/>
    <w:rsid w:val="776452EA"/>
    <w:rsid w:val="7DC663B9"/>
    <w:rsid w:val="7FD21032"/>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mbria" w:hAnsi="Cambria" w:eastAsia="黑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9" w:name="heading 5" w:locked="1"/>
    <w:lsdException w:qFormat="1" w:uiPriority="9" w:name="heading 6" w:locked="1"/>
    <w:lsdException w:qFormat="1" w:uiPriority="9" w:name="heading 7" w:locked="1"/>
    <w:lsdException w:qFormat="1" w:uiPriority="9" w:name="heading 8" w:locked="1"/>
    <w:lsdException w:qFormat="1" w:uiPriority="9" w:name="heading 9" w:locked="1"/>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iPriority="39" w:name="toc 1" w:locked="1"/>
    <w:lsdException w:uiPriority="39" w:name="toc 2" w:locked="1"/>
    <w:lsdException w:uiPriority="39" w:name="toc 3" w:locked="1"/>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uiPriority="99" w:name="annotation text" w:locked="1"/>
    <w:lsdException w:unhideWhenUsed="0" w:uiPriority="99" w:semiHidden="0" w:name="header"/>
    <w:lsdException w:unhideWhenUsed="0" w:uiPriority="99" w:semiHidden="0" w:name="footer"/>
    <w:lsdException w:uiPriority="99" w:name="index heading" w:locked="1"/>
    <w:lsdException w:qFormat="1" w:uiPriority="35" w:name="caption" w:locked="1"/>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99" w:semiHidden="0" w:name="Subtitle"/>
    <w:lsdException w:uiPriority="99" w:name="Salutation" w:locked="1"/>
    <w:lsdException w:qFormat="1" w:unhideWhenUsed="0" w:uiPriority="99"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iPriority="99" w:name="Hyperlink" w:locked="1"/>
    <w:lsdException w:uiPriority="99" w:name="FollowedHyperlink" w:locked="1"/>
    <w:lsdException w:qFormat="1" w:unhideWhenUsed="0" w:uiPriority="22" w:semiHidden="0" w:name="Strong" w:locked="1"/>
    <w:lsdException w:qFormat="1" w:unhideWhenUsed="0" w:uiPriority="20" w:semiHidden="0" w:name="Emphasis" w:locked="1"/>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99" w:semiHidden="0" w:name="Table Grid"/>
    <w:lsdException w:uiPriority="99" w:name="Table Theme" w:locked="1"/>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2">
    <w:name w:val="Default Paragraph Font"/>
    <w:semiHidden/>
    <w:uiPriority w:val="99"/>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Date"/>
    <w:basedOn w:val="1"/>
    <w:next w:val="1"/>
    <w:link w:val="19"/>
    <w:semiHidden/>
    <w:qFormat/>
    <w:uiPriority w:val="99"/>
    <w:pPr>
      <w:ind w:left="100" w:leftChars="2500"/>
    </w:pPr>
  </w:style>
  <w:style w:type="paragraph" w:styleId="7">
    <w:name w:val="Balloon Text"/>
    <w:basedOn w:val="1"/>
    <w:link w:val="20"/>
    <w:semiHidden/>
    <w:uiPriority w:val="99"/>
    <w:rPr>
      <w:sz w:val="18"/>
      <w:szCs w:val="18"/>
    </w:rPr>
  </w:style>
  <w:style w:type="paragraph" w:styleId="8">
    <w:name w:val="footer"/>
    <w:basedOn w:val="1"/>
    <w:link w:val="21"/>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4">
    <w:name w:val="Table Grid"/>
    <w:basedOn w:val="13"/>
    <w:uiPriority w:val="99"/>
    <w:rPr>
      <w:kern w:val="0"/>
      <w:sz w:val="22"/>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15">
    <w:name w:val="Heading 1 Char"/>
    <w:basedOn w:val="12"/>
    <w:link w:val="2"/>
    <w:locked/>
    <w:uiPriority w:val="99"/>
    <w:rPr>
      <w:rFonts w:ascii="Times New Roman" w:hAnsi="Times New Roman" w:eastAsia="宋体" w:cs="Times New Roman"/>
      <w:b/>
      <w:bCs/>
      <w:kern w:val="44"/>
      <w:sz w:val="44"/>
      <w:szCs w:val="44"/>
    </w:rPr>
  </w:style>
  <w:style w:type="character" w:customStyle="1" w:styleId="16">
    <w:name w:val="Heading 2 Char"/>
    <w:basedOn w:val="12"/>
    <w:link w:val="3"/>
    <w:locked/>
    <w:uiPriority w:val="99"/>
    <w:rPr>
      <w:rFonts w:ascii="Calibri" w:hAnsi="Calibri" w:eastAsia="宋体" w:cs="Times New Roman"/>
      <w:b/>
      <w:bCs/>
      <w:sz w:val="32"/>
      <w:szCs w:val="32"/>
    </w:rPr>
  </w:style>
  <w:style w:type="character" w:customStyle="1" w:styleId="17">
    <w:name w:val="Heading 3 Char"/>
    <w:basedOn w:val="12"/>
    <w:link w:val="4"/>
    <w:locked/>
    <w:uiPriority w:val="99"/>
    <w:rPr>
      <w:rFonts w:ascii="Times New Roman" w:hAnsi="Times New Roman" w:eastAsia="宋体" w:cs="Times New Roman"/>
      <w:b/>
      <w:bCs/>
      <w:sz w:val="32"/>
      <w:szCs w:val="32"/>
    </w:rPr>
  </w:style>
  <w:style w:type="character" w:customStyle="1" w:styleId="18">
    <w:name w:val="Heading 4 Char"/>
    <w:basedOn w:val="12"/>
    <w:link w:val="5"/>
    <w:locked/>
    <w:uiPriority w:val="99"/>
    <w:rPr>
      <w:rFonts w:ascii="Calibri" w:hAnsi="Calibri" w:eastAsia="宋体" w:cs="Times New Roman"/>
      <w:b/>
      <w:bCs/>
      <w:sz w:val="28"/>
      <w:szCs w:val="28"/>
    </w:rPr>
  </w:style>
  <w:style w:type="character" w:customStyle="1" w:styleId="19">
    <w:name w:val="Date Char"/>
    <w:basedOn w:val="12"/>
    <w:link w:val="6"/>
    <w:semiHidden/>
    <w:locked/>
    <w:uiPriority w:val="99"/>
    <w:rPr>
      <w:rFonts w:ascii="Times New Roman" w:hAnsi="Times New Roman" w:eastAsia="宋体" w:cs="Times New Roman"/>
      <w:sz w:val="24"/>
      <w:szCs w:val="24"/>
    </w:rPr>
  </w:style>
  <w:style w:type="character" w:customStyle="1" w:styleId="20">
    <w:name w:val="Balloon Text Char"/>
    <w:basedOn w:val="12"/>
    <w:link w:val="7"/>
    <w:semiHidden/>
    <w:locked/>
    <w:uiPriority w:val="99"/>
    <w:rPr>
      <w:rFonts w:ascii="Times New Roman" w:hAnsi="Times New Roman" w:eastAsia="宋体" w:cs="Times New Roman"/>
      <w:sz w:val="18"/>
      <w:szCs w:val="18"/>
    </w:rPr>
  </w:style>
  <w:style w:type="character" w:customStyle="1" w:styleId="21">
    <w:name w:val="Footer Char"/>
    <w:basedOn w:val="12"/>
    <w:link w:val="8"/>
    <w:locked/>
    <w:uiPriority w:val="99"/>
    <w:rPr>
      <w:rFonts w:cs="Times New Roman"/>
      <w:sz w:val="18"/>
      <w:szCs w:val="18"/>
    </w:rPr>
  </w:style>
  <w:style w:type="character" w:customStyle="1" w:styleId="22">
    <w:name w:val="Header Char"/>
    <w:basedOn w:val="12"/>
    <w:link w:val="9"/>
    <w:locked/>
    <w:uiPriority w:val="99"/>
    <w:rPr>
      <w:rFonts w:cs="Times New Roman"/>
      <w:sz w:val="18"/>
      <w:szCs w:val="18"/>
    </w:rPr>
  </w:style>
  <w:style w:type="character" w:customStyle="1" w:styleId="23">
    <w:name w:val="Subtitle Char"/>
    <w:basedOn w:val="12"/>
    <w:link w:val="10"/>
    <w:locked/>
    <w:uiPriority w:val="99"/>
    <w:rPr>
      <w:rFonts w:ascii="Calibri" w:hAnsi="Calibri" w:eastAsia="宋体" w:cs="Times New Roman"/>
      <w:i/>
      <w:iCs/>
      <w:color w:val="F0A22E"/>
      <w:spacing w:val="15"/>
      <w:kern w:val="0"/>
      <w:sz w:val="24"/>
      <w:szCs w:val="24"/>
    </w:rPr>
  </w:style>
  <w:style w:type="character" w:customStyle="1" w:styleId="24">
    <w:name w:val="Title Char"/>
    <w:basedOn w:val="12"/>
    <w:link w:val="11"/>
    <w:qFormat/>
    <w:locked/>
    <w:uiPriority w:val="99"/>
    <w:rPr>
      <w:rFonts w:ascii="Calibri" w:hAnsi="Calibri" w:eastAsia="宋体" w:cs="Times New Roman"/>
      <w:color w:val="3A2C24"/>
      <w:spacing w:val="5"/>
      <w:kern w:val="28"/>
      <w:sz w:val="52"/>
      <w:szCs w:val="52"/>
    </w:rPr>
  </w:style>
  <w:style w:type="paragraph" w:styleId="25">
    <w:name w:val="No Spacing"/>
    <w:link w:val="26"/>
    <w:qFormat/>
    <w:uiPriority w:val="99"/>
    <w:pPr>
      <w:spacing w:after="160" w:line="480" w:lineRule="auto"/>
    </w:pPr>
    <w:rPr>
      <w:rFonts w:ascii="Cambria" w:hAnsi="Cambria" w:eastAsia="黑体" w:cs="Times New Roman"/>
      <w:kern w:val="0"/>
      <w:sz w:val="22"/>
      <w:szCs w:val="22"/>
      <w:lang w:val="en-US" w:eastAsia="zh-CN" w:bidi="ar-SA"/>
    </w:rPr>
  </w:style>
  <w:style w:type="character" w:customStyle="1" w:styleId="26">
    <w:name w:val="No Spacing Char"/>
    <w:basedOn w:val="12"/>
    <w:link w:val="25"/>
    <w:locked/>
    <w:uiPriority w:val="99"/>
    <w:rPr>
      <w:rFonts w:cs="Times New Roman"/>
      <w:sz w:val="22"/>
      <w:szCs w:val="22"/>
      <w:lang w:val="en-US" w:eastAsia="zh-CN" w:bidi="ar-SA"/>
    </w:rPr>
  </w:style>
  <w:style w:type="character" w:customStyle="1" w:styleId="27">
    <w:name w:val="Style1"/>
    <w:basedOn w:val="12"/>
    <w:uiPriority w:val="99"/>
    <w:rPr>
      <w:rFonts w:ascii="Cambria" w:hAnsi="黑体" w:eastAsia="黑体" w:cs="Times New Roman"/>
      <w:sz w:val="22"/>
      <w:szCs w:val="22"/>
      <w:lang w:eastAsia="zh-CN"/>
    </w:rPr>
  </w:style>
  <w:style w:type="character" w:customStyle="1" w:styleId="28">
    <w:name w:val="Style2"/>
    <w:basedOn w:val="12"/>
    <w:uiPriority w:val="99"/>
    <w:rPr>
      <w:rFonts w:ascii="Cambria" w:hAnsi="黑体" w:eastAsia="黑体" w:cs="Times New Roman"/>
      <w:sz w:val="22"/>
      <w:szCs w:val="22"/>
      <w:lang w:eastAsia="zh-CN"/>
    </w:rPr>
  </w:style>
  <w:style w:type="character" w:customStyle="1" w:styleId="29">
    <w:name w:val="Style3"/>
    <w:basedOn w:val="12"/>
    <w:uiPriority w:val="99"/>
    <w:rPr>
      <w:rFonts w:ascii="Cambria" w:hAnsi="黑体" w:eastAsia="黑体" w:cs="Times New Roman"/>
      <w:sz w:val="22"/>
      <w:szCs w:val="22"/>
      <w:lang w:eastAsia="zh-CN"/>
    </w:rPr>
  </w:style>
  <w:style w:type="character" w:customStyle="1" w:styleId="30">
    <w:name w:val="Style4"/>
    <w:basedOn w:val="12"/>
    <w:uiPriority w:val="99"/>
    <w:rPr>
      <w:rFonts w:ascii="Cambria" w:hAnsi="黑体" w:eastAsia="黑体" w:cs="Times New Roman"/>
      <w:sz w:val="22"/>
      <w:szCs w:val="22"/>
      <w:lang w:eastAsia="zh-CN"/>
    </w:rPr>
  </w:style>
  <w:style w:type="character" w:customStyle="1" w:styleId="31">
    <w:name w:val="Style5"/>
    <w:basedOn w:val="12"/>
    <w:qFormat/>
    <w:uiPriority w:val="99"/>
    <w:rPr>
      <w:rFonts w:ascii="Cambria" w:hAnsi="黑体" w:eastAsia="黑体" w:cs="Times New Roman"/>
      <w:sz w:val="22"/>
      <w:szCs w:val="22"/>
      <w:lang w:eastAsia="zh-CN"/>
    </w:rPr>
  </w:style>
  <w:style w:type="paragraph" w:styleId="32">
    <w:name w:val="List Paragraph"/>
    <w:basedOn w:val="1"/>
    <w:qFormat/>
    <w:uiPriority w:val="99"/>
    <w:pPr>
      <w:ind w:firstLine="420" w:firstLineChars="200"/>
    </w:pPr>
  </w:style>
  <w:style w:type="paragraph" w:customStyle="1" w:styleId="33">
    <w:name w:val="p0"/>
    <w:basedOn w:val="1"/>
    <w:uiPriority w:val="99"/>
    <w:pPr>
      <w:widowControl/>
      <w:spacing w:after="0" w:line="600" w:lineRule="atLeast"/>
      <w:ind w:firstLine="420"/>
    </w:pPr>
    <w:rPr>
      <w:kern w:val="0"/>
      <w:sz w:val="32"/>
      <w:szCs w:val="32"/>
    </w:rPr>
  </w:style>
</w:styles>
</file>

<file path=word/_rels/document.xml.rels><?xml version="1.0" encoding="UTF-8" standalone="yes"?>
<Relationships xmlns="http://schemas.openxmlformats.org/package/2006/relationships"><Relationship Id="rId9" Type="http://schemas.openxmlformats.org/officeDocument/2006/relationships/oleObject" Target="embeddings/oleObject1.bin"/><Relationship Id="rId8" Type="http://schemas.openxmlformats.org/officeDocument/2006/relationships/image" Target="media/image5.jpeg"/><Relationship Id="rId7" Type="http://schemas.openxmlformats.org/officeDocument/2006/relationships/image" Target="media/image4.pn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10.jpeg"/><Relationship Id="rId14" Type="http://schemas.openxmlformats.org/officeDocument/2006/relationships/image" Target="media/image9.png"/><Relationship Id="rId13" Type="http://schemas.openxmlformats.org/officeDocument/2006/relationships/image" Target="media/image8.emf"/><Relationship Id="rId12" Type="http://schemas.openxmlformats.org/officeDocument/2006/relationships/oleObject" Target="embeddings/oleObject2.bin"/><Relationship Id="rId11" Type="http://schemas.openxmlformats.org/officeDocument/2006/relationships/image" Target="media/image7.png"/><Relationship Id="rId10" Type="http://schemas.openxmlformats.org/officeDocument/2006/relationships/image" Target="media/image6.emf"/><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027"/>
    <customShpInfo spid="_x0000_s1029"/>
    <customShpInfo spid="_x0000_s1030"/>
    <customShpInfo spid="_x0000_s1028"/>
    <customShpInfo spid="_x0000_s1032"/>
    <customShpInfo spid="_x0000_s1033"/>
    <customShpInfo spid="_x0000_s1031"/>
    <customShpInfo spid="_x0000_s1034"/>
    <customShpInfo spid="_x0000_s1035"/>
    <customShpInfo spid="_x0000_s1037"/>
    <customShpInfo spid="_x0000_s1038"/>
    <customShpInfo spid="_x0000_s1036"/>
    <customShpInfo spid="_x0000_s1039"/>
    <customShpInfo spid="_x0000_s1040"/>
    <customShpInfo spid="_x0000_s1041"/>
    <customShpInfo spid="_x0000_s1042"/>
    <customShpInfo spid="_x0000_s1044"/>
    <customShpInfo spid="_x0000_s1045"/>
    <customShpInfo spid="_x0000_s1043"/>
    <customShpInfo spid="_x0000_s1047"/>
    <customShpInfo spid="_x0000_s1048"/>
    <customShpInfo spid="_x0000_s1046"/>
    <customShpInfo spid="_x0000_s1050"/>
    <customShpInfo spid="_x0000_s1051"/>
    <customShpInfo spid="_x0000_s1049"/>
    <customShpInfo spid="_x0000_s1053"/>
    <customShpInfo spid="_x0000_s1054"/>
    <customShpInfo spid="_x0000_s1052"/>
    <customShpInfo spid="_x0000_s1055"/>
    <customShpInfo spid="_x0000_s1057"/>
    <customShpInfo spid="_x0000_s1058"/>
    <customShpInfo spid="_x0000_s1056"/>
    <customShpInfo spid="_x0000_s1060"/>
    <customShpInfo spid="_x0000_s1061"/>
    <customShpInfo spid="_x0000_s1059"/>
    <customShpInfo spid="_x0000_s1062"/>
    <customShpInfo spid="_x0000_s1064"/>
    <customShpInfo spid="_x0000_s1065"/>
    <customShpInfo spid="_x0000_s1063"/>
    <customShpInfo spid="_x0000_s1067"/>
    <customShpInfo spid="_x0000_s1068"/>
    <customShpInfo spid="_x0000_s1066"/>
    <customShpInfo spid="_x0000_s1070"/>
    <customShpInfo spid="_x0000_s1071"/>
    <customShpInfo spid="_x0000_s1069"/>
    <customShpInfo spid="_x0000_s1073"/>
    <customShpInfo spid="_x0000_s1074"/>
    <customShpInfo spid="_x0000_s1072"/>
    <customShpInfo spid="_x0000_s1076"/>
    <customShpInfo spid="_x0000_s1077"/>
    <customShpInfo spid="_x0000_s1075"/>
    <customShpInfo spid="_x0000_s1079"/>
    <customShpInfo spid="_x0000_s1080"/>
    <customShpInfo spid="_x0000_s1078"/>
    <customShpInfo spid="_x0000_s1082"/>
    <customShpInfo spid="_x0000_s1083"/>
    <customShpInfo spid="_x0000_s1081"/>
    <customShpInfo spid="_x0000_s1084"/>
    <customShpInfo spid="_x0000_s1085"/>
    <customShpInfo spid="_x0000_s1087"/>
    <customShpInfo spid="_x0000_s1088"/>
    <customShpInfo spid="_x0000_s1086"/>
    <customShpInfo spid="_x0000_s1090"/>
    <customShpInfo spid="_x0000_s1091"/>
    <customShpInfo spid="_x0000_s1089"/>
    <customShpInfo spid="_x0000_s1093"/>
    <customShpInfo spid="_x0000_s1094"/>
    <customShpInfo spid="_x0000_s1092"/>
    <customShpInfo spid="_x0000_s1095"/>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Microsoft</Company>
  <Pages>20</Pages>
  <Words>642</Words>
  <Characters>3663</Characters>
  <Lines>0</Lines>
  <Paragraphs>0</Paragraphs>
  <TotalTime>0</TotalTime>
  <ScaleCrop>false</ScaleCrop>
  <LinksUpToDate>false</LinksUpToDate>
  <CharactersWithSpaces>0</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2023-06-02T11:57:54Z</dcterms:modified>
  <dc:subject>石家庄市xxx部门</dc:subject>
  <dc:title>2017年度部门决算</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